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13" w:type="dxa"/>
        <w:tblBorders>
          <w:top w:val="threeDEmboss" w:sz="18" w:space="0" w:color="auto"/>
          <w:left w:val="threeDEmboss" w:sz="18" w:space="0" w:color="auto"/>
          <w:bottom w:val="threeDEmboss" w:sz="18" w:space="0" w:color="auto"/>
          <w:right w:val="threeDEmboss" w:sz="18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13"/>
      </w:tblGrid>
      <w:tr w:rsidR="008D2FEC" w:rsidRPr="00B32849" w14:paraId="66CFF889" w14:textId="77777777" w:rsidTr="008D2FEC">
        <w:trPr>
          <w:trHeight w:hRule="exact" w:val="3598"/>
        </w:trPr>
        <w:tc>
          <w:tcPr>
            <w:tcW w:w="9513" w:type="dxa"/>
            <w:tcBorders>
              <w:top w:val="threeDEmboss" w:sz="18" w:space="0" w:color="auto"/>
            </w:tcBorders>
            <w:vAlign w:val="center"/>
          </w:tcPr>
          <w:p w14:paraId="17E39A4F" w14:textId="36EB3DF5" w:rsidR="008D2FEC" w:rsidRPr="00B32849" w:rsidRDefault="007F4377" w:rsidP="00F46795">
            <w:pPr>
              <w:pStyle w:val="RepTitle"/>
            </w:pPr>
            <w:r w:rsidRPr="00186430">
              <w:t>FINAL</w:t>
            </w:r>
            <w:r w:rsidRPr="00811841">
              <w:t xml:space="preserve"> </w:t>
            </w:r>
            <w:r w:rsidR="008D2FEC" w:rsidRPr="00374757">
              <w:t>REGISTRATION</w:t>
            </w:r>
            <w:r w:rsidR="008D2FEC" w:rsidRPr="00B32849">
              <w:t xml:space="preserve"> REPORT</w:t>
            </w:r>
          </w:p>
          <w:p w14:paraId="11A39701" w14:textId="77777777" w:rsidR="00F52E35" w:rsidRPr="00B32849" w:rsidRDefault="00F52E35" w:rsidP="000006C8">
            <w:pPr>
              <w:pStyle w:val="RepTitle"/>
              <w:rPr>
                <w:b/>
              </w:rPr>
            </w:pPr>
            <w:r w:rsidRPr="00B32849">
              <w:rPr>
                <w:b/>
              </w:rPr>
              <w:t>Part B</w:t>
            </w:r>
          </w:p>
          <w:p w14:paraId="4BE4ADB8" w14:textId="77777777" w:rsidR="00B766E8" w:rsidRPr="00B32849" w:rsidRDefault="00B766E8" w:rsidP="00B766E8">
            <w:pPr>
              <w:pStyle w:val="RepTitleBold"/>
            </w:pPr>
            <w:r w:rsidRPr="00B32849">
              <w:t>Section 6</w:t>
            </w:r>
          </w:p>
          <w:p w14:paraId="1EE95A11" w14:textId="77777777" w:rsidR="008D2FEC" w:rsidRPr="00B32849" w:rsidRDefault="00B766E8" w:rsidP="00B766E8">
            <w:pPr>
              <w:pStyle w:val="RepTitleBold"/>
            </w:pPr>
            <w:r w:rsidRPr="00B32849">
              <w:t>Mammalian Toxicology</w:t>
            </w:r>
            <w:r w:rsidRPr="00B32849">
              <w:br/>
            </w:r>
          </w:p>
          <w:p w14:paraId="7930F911" w14:textId="77777777" w:rsidR="00B766E8" w:rsidRPr="00B32849" w:rsidRDefault="00B766E8" w:rsidP="000006C8">
            <w:pPr>
              <w:pStyle w:val="RepSubtitle"/>
            </w:pPr>
            <w:r w:rsidRPr="00B32849">
              <w:t>Detailed summary of the risk assessment</w:t>
            </w:r>
          </w:p>
        </w:tc>
      </w:tr>
      <w:tr w:rsidR="008D2FEC" w:rsidRPr="00B32849" w14:paraId="055C785E" w14:textId="77777777" w:rsidTr="008D2FEC">
        <w:trPr>
          <w:trHeight w:hRule="exact" w:val="3765"/>
        </w:trPr>
        <w:tc>
          <w:tcPr>
            <w:tcW w:w="9513" w:type="dxa"/>
            <w:vAlign w:val="center"/>
          </w:tcPr>
          <w:p w14:paraId="537E873F" w14:textId="690EF038" w:rsidR="00B36BB4" w:rsidRPr="00B32849" w:rsidRDefault="00B36BB4" w:rsidP="00B36BB4">
            <w:pPr>
              <w:pStyle w:val="RepTitle"/>
            </w:pPr>
            <w:r w:rsidRPr="00B32849">
              <w:t xml:space="preserve">Product code: </w:t>
            </w:r>
            <w:r w:rsidR="00162F36" w:rsidRPr="00162F36">
              <w:t>SHA 2600 E</w:t>
            </w:r>
          </w:p>
          <w:p w14:paraId="38174FCF" w14:textId="23134813" w:rsidR="00B36BB4" w:rsidRPr="00B32849" w:rsidRDefault="00B36BB4" w:rsidP="00B36BB4">
            <w:pPr>
              <w:pStyle w:val="RepTitle"/>
            </w:pPr>
            <w:r w:rsidRPr="00B32849">
              <w:t>Product name(</w:t>
            </w:r>
            <w:r w:rsidRPr="000001F8">
              <w:t>s):</w:t>
            </w:r>
            <w:r w:rsidR="00D67D13">
              <w:t xml:space="preserve"> </w:t>
            </w:r>
            <w:r w:rsidR="00482AE2">
              <w:t>PENTAGON</w:t>
            </w:r>
          </w:p>
          <w:p w14:paraId="715D7C75" w14:textId="77777777" w:rsidR="008D2FEC" w:rsidRPr="00B32849" w:rsidRDefault="00AF5C12" w:rsidP="002442E5">
            <w:pPr>
              <w:pStyle w:val="RepSubtitle"/>
            </w:pPr>
            <w:r w:rsidRPr="00B32849">
              <w:t>Chemical a</w:t>
            </w:r>
            <w:r w:rsidR="008D2FEC" w:rsidRPr="00B32849">
              <w:t xml:space="preserve">ctive substance: </w:t>
            </w:r>
          </w:p>
          <w:p w14:paraId="2A7C808D" w14:textId="0C6F3CA9" w:rsidR="008D2FEC" w:rsidRPr="00B32849" w:rsidRDefault="006A68B1" w:rsidP="007B2BB0">
            <w:pPr>
              <w:pStyle w:val="RepSubtitle"/>
            </w:pPr>
            <w:r w:rsidRPr="006A68B1">
              <w:t xml:space="preserve">pendimethalin </w:t>
            </w:r>
            <w:r w:rsidR="004F2E47">
              <w:t>445</w:t>
            </w:r>
            <w:r w:rsidRPr="006A68B1">
              <w:t xml:space="preserve"> g/L</w:t>
            </w:r>
          </w:p>
        </w:tc>
      </w:tr>
      <w:tr w:rsidR="008D2FEC" w:rsidRPr="00884DDC" w14:paraId="6894DB9C" w14:textId="77777777" w:rsidTr="008D2FEC">
        <w:trPr>
          <w:trHeight w:hRule="exact" w:val="2268"/>
        </w:trPr>
        <w:tc>
          <w:tcPr>
            <w:tcW w:w="9513" w:type="dxa"/>
            <w:vAlign w:val="center"/>
          </w:tcPr>
          <w:p w14:paraId="47826B24" w14:textId="71E62043" w:rsidR="008D2FEC" w:rsidRPr="000D59F8" w:rsidRDefault="00482AE2" w:rsidP="002442E5">
            <w:pPr>
              <w:pStyle w:val="RepTitle"/>
              <w:rPr>
                <w:lang w:val="fr-FR"/>
              </w:rPr>
            </w:pPr>
            <w:r>
              <w:t>Central</w:t>
            </w:r>
            <w:r w:rsidR="000006C8" w:rsidRPr="000D59F8">
              <w:rPr>
                <w:lang w:val="fr-FR"/>
              </w:rPr>
              <w:t xml:space="preserve"> Zone</w:t>
            </w:r>
          </w:p>
          <w:p w14:paraId="7155185F" w14:textId="1AA1D8EE" w:rsidR="008D2FEC" w:rsidRPr="000D59F8" w:rsidRDefault="008D2FEC" w:rsidP="00527AFE">
            <w:pPr>
              <w:pStyle w:val="RepTitle"/>
              <w:rPr>
                <w:lang w:val="fr-FR"/>
              </w:rPr>
            </w:pPr>
            <w:r w:rsidRPr="000D59F8">
              <w:rPr>
                <w:lang w:val="fr-FR"/>
              </w:rPr>
              <w:t xml:space="preserve">Zonal Rapporteur Member State: </w:t>
            </w:r>
            <w:r w:rsidR="004825FD" w:rsidRPr="004825FD">
              <w:rPr>
                <w:lang w:val="fr-FR"/>
              </w:rPr>
              <w:t>Po</w:t>
            </w:r>
            <w:r w:rsidR="00482AE2">
              <w:rPr>
                <w:lang w:val="fr-FR"/>
              </w:rPr>
              <w:t>land</w:t>
            </w:r>
          </w:p>
        </w:tc>
      </w:tr>
      <w:tr w:rsidR="008D2FEC" w:rsidRPr="00B32849" w14:paraId="363D0740" w14:textId="77777777" w:rsidTr="001621DB">
        <w:trPr>
          <w:trHeight w:hRule="exact" w:val="1422"/>
        </w:trPr>
        <w:tc>
          <w:tcPr>
            <w:tcW w:w="9513" w:type="dxa"/>
            <w:vAlign w:val="center"/>
          </w:tcPr>
          <w:p w14:paraId="31B9ED7A" w14:textId="77777777" w:rsidR="000006C8" w:rsidRPr="00660510" w:rsidRDefault="008D2FEC" w:rsidP="002442E5">
            <w:pPr>
              <w:pStyle w:val="RepTitle"/>
            </w:pPr>
            <w:r w:rsidRPr="00660510">
              <w:t>CORE ASSESSMENT</w:t>
            </w:r>
          </w:p>
          <w:p w14:paraId="44D83A2F" w14:textId="77777777" w:rsidR="008D2FEC" w:rsidRPr="00B32849" w:rsidRDefault="008D2FEC" w:rsidP="00775A1E">
            <w:pPr>
              <w:pStyle w:val="RepTitle"/>
            </w:pPr>
          </w:p>
        </w:tc>
      </w:tr>
      <w:tr w:rsidR="008D2FEC" w:rsidRPr="00B3746E" w14:paraId="56A9702D" w14:textId="77777777" w:rsidTr="001621DB">
        <w:trPr>
          <w:trHeight w:hRule="exact" w:val="2420"/>
        </w:trPr>
        <w:tc>
          <w:tcPr>
            <w:tcW w:w="9513" w:type="dxa"/>
            <w:tcBorders>
              <w:bottom w:val="threeDEmboss" w:sz="18" w:space="0" w:color="auto"/>
            </w:tcBorders>
            <w:vAlign w:val="center"/>
          </w:tcPr>
          <w:p w14:paraId="5E4BE47C" w14:textId="0195F904" w:rsidR="008D2FEC" w:rsidRPr="00B32849" w:rsidRDefault="008D2FEC" w:rsidP="002442E5">
            <w:pPr>
              <w:pStyle w:val="RepTitle"/>
            </w:pPr>
            <w:r w:rsidRPr="00B32849">
              <w:t xml:space="preserve">Applicant: </w:t>
            </w:r>
            <w:r w:rsidR="00660510" w:rsidRPr="00256582">
              <w:t xml:space="preserve">SHARDA </w:t>
            </w:r>
            <w:proofErr w:type="spellStart"/>
            <w:r w:rsidR="00660510">
              <w:t>Cropchem</w:t>
            </w:r>
            <w:proofErr w:type="spellEnd"/>
            <w:r w:rsidR="00660510">
              <w:t xml:space="preserve"> </w:t>
            </w:r>
            <w:r w:rsidR="00CB06EE">
              <w:t>Limited</w:t>
            </w:r>
          </w:p>
          <w:p w14:paraId="208958C4" w14:textId="044D2827" w:rsidR="008D2FEC" w:rsidRPr="00B32849" w:rsidRDefault="008D2FEC" w:rsidP="002442E5">
            <w:pPr>
              <w:pStyle w:val="RepTitle"/>
            </w:pPr>
            <w:r w:rsidRPr="00B32849">
              <w:t xml:space="preserve">Submission date: </w:t>
            </w:r>
            <w:r w:rsidR="00A6039A">
              <w:t>December</w:t>
            </w:r>
            <w:r w:rsidR="00527AFE">
              <w:t xml:space="preserve"> 20</w:t>
            </w:r>
            <w:r w:rsidR="004F2E47">
              <w:t>2</w:t>
            </w:r>
            <w:r w:rsidR="004825FD">
              <w:t>3</w:t>
            </w:r>
          </w:p>
          <w:p w14:paraId="501F2A5F" w14:textId="02905353" w:rsidR="008D2FEC" w:rsidRPr="00D67D13" w:rsidRDefault="001621DB" w:rsidP="004825FD">
            <w:pPr>
              <w:pStyle w:val="RepTitle"/>
              <w:rPr>
                <w:lang w:val="en-US"/>
              </w:rPr>
            </w:pPr>
            <w:r>
              <w:t xml:space="preserve">Finalisation date: </w:t>
            </w:r>
            <w:r w:rsidR="00D65DA9">
              <w:t>July 2024</w:t>
            </w:r>
            <w:r w:rsidR="007F4377">
              <w:t xml:space="preserve">; </w:t>
            </w:r>
            <w:r w:rsidR="00186430">
              <w:t xml:space="preserve">November </w:t>
            </w:r>
            <w:r w:rsidR="007F4377" w:rsidRPr="00F33849">
              <w:t>2024</w:t>
            </w:r>
          </w:p>
        </w:tc>
      </w:tr>
    </w:tbl>
    <w:p w14:paraId="3D415D3E" w14:textId="77777777" w:rsidR="002442E5" w:rsidRPr="00D67D13" w:rsidRDefault="002442E5" w:rsidP="002442E5">
      <w:pPr>
        <w:pStyle w:val="RepTitle"/>
        <w:rPr>
          <w:lang w:val="en-US"/>
        </w:rPr>
        <w:sectPr w:rsidR="002442E5" w:rsidRPr="00D67D13" w:rsidSect="001B7AAD">
          <w:headerReference w:type="default" r:id="rId8"/>
          <w:footerReference w:type="even" r:id="rId9"/>
          <w:pgSz w:w="11906" w:h="16838" w:code="9"/>
          <w:pgMar w:top="1417" w:right="1134" w:bottom="1134" w:left="1417" w:header="709" w:footer="142" w:gutter="0"/>
          <w:pgNumType w:chapSep="period"/>
          <w:cols w:space="708"/>
          <w:titlePg/>
          <w:docGrid w:linePitch="360"/>
        </w:sectPr>
      </w:pPr>
    </w:p>
    <w:p w14:paraId="0FA2E6C6" w14:textId="77777777" w:rsidR="00E83884" w:rsidRPr="00B32849" w:rsidRDefault="008D2FEC" w:rsidP="002442E5">
      <w:pPr>
        <w:pStyle w:val="RepTitle"/>
      </w:pPr>
      <w:r w:rsidRPr="00B32849">
        <w:lastRenderedPageBreak/>
        <w:t>V</w:t>
      </w:r>
      <w:r w:rsidR="00E83884" w:rsidRPr="00B32849">
        <w:t xml:space="preserve">ersion </w:t>
      </w:r>
      <w:r w:rsidR="006701D3" w:rsidRPr="00B32849">
        <w:t>h</w:t>
      </w:r>
      <w:r w:rsidR="00E83884" w:rsidRPr="00B32849">
        <w:t>istory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488"/>
        <w:gridCol w:w="7857"/>
      </w:tblGrid>
      <w:tr w:rsidR="00E83884" w:rsidRPr="00B32849" w14:paraId="4B37F4A6" w14:textId="77777777" w:rsidTr="000006C8">
        <w:tc>
          <w:tcPr>
            <w:tcW w:w="796" w:type="pct"/>
          </w:tcPr>
          <w:p w14:paraId="777BE5D6" w14:textId="77777777" w:rsidR="00E83884" w:rsidRPr="00B32849" w:rsidRDefault="00E83884" w:rsidP="00A241B7">
            <w:pPr>
              <w:pStyle w:val="RepTableHeader"/>
              <w:jc w:val="center"/>
              <w:rPr>
                <w:lang w:val="en-GB"/>
              </w:rPr>
            </w:pPr>
            <w:r w:rsidRPr="00B32849">
              <w:rPr>
                <w:lang w:val="en-GB"/>
              </w:rPr>
              <w:t>When</w:t>
            </w:r>
          </w:p>
        </w:tc>
        <w:tc>
          <w:tcPr>
            <w:tcW w:w="4204" w:type="pct"/>
          </w:tcPr>
          <w:p w14:paraId="672D2D83" w14:textId="77777777" w:rsidR="00E83884" w:rsidRPr="00B32849" w:rsidRDefault="00E83884" w:rsidP="00A241B7">
            <w:pPr>
              <w:pStyle w:val="RepTableHeader"/>
              <w:jc w:val="center"/>
              <w:rPr>
                <w:lang w:val="en-GB"/>
              </w:rPr>
            </w:pPr>
            <w:r w:rsidRPr="00B32849">
              <w:rPr>
                <w:lang w:val="en-GB"/>
              </w:rPr>
              <w:t>What</w:t>
            </w:r>
          </w:p>
        </w:tc>
      </w:tr>
      <w:tr w:rsidR="00D65DA9" w:rsidRPr="00B32849" w14:paraId="351308F0" w14:textId="77777777" w:rsidTr="000006C8">
        <w:tc>
          <w:tcPr>
            <w:tcW w:w="796" w:type="pct"/>
          </w:tcPr>
          <w:p w14:paraId="3CB15A06" w14:textId="2ED173B7" w:rsidR="00D65DA9" w:rsidRPr="0080589F" w:rsidRDefault="00D65DA9" w:rsidP="00D65DA9">
            <w:pPr>
              <w:pStyle w:val="RepTable"/>
              <w:rPr>
                <w:noProof w:val="0"/>
              </w:rPr>
            </w:pPr>
            <w:r>
              <w:rPr>
                <w:noProof w:val="0"/>
                <w:highlight w:val="lightGray"/>
              </w:rPr>
              <w:t>July 2024</w:t>
            </w:r>
          </w:p>
        </w:tc>
        <w:tc>
          <w:tcPr>
            <w:tcW w:w="4204" w:type="pct"/>
          </w:tcPr>
          <w:p w14:paraId="7AD76A39" w14:textId="3450F62B" w:rsidR="00D65DA9" w:rsidRPr="0080589F" w:rsidRDefault="00D65DA9" w:rsidP="00D65DA9">
            <w:pPr>
              <w:pStyle w:val="RepTable"/>
              <w:rPr>
                <w:noProof w:val="0"/>
              </w:rPr>
            </w:pPr>
            <w:r>
              <w:rPr>
                <w:highlight w:val="lightGray"/>
              </w:rPr>
              <w:t>RMS assessment</w:t>
            </w:r>
          </w:p>
        </w:tc>
      </w:tr>
      <w:tr w:rsidR="007F4377" w:rsidRPr="00B32849" w14:paraId="7F6DBD2F" w14:textId="77777777" w:rsidTr="000006C8">
        <w:tc>
          <w:tcPr>
            <w:tcW w:w="796" w:type="pct"/>
          </w:tcPr>
          <w:p w14:paraId="364ABF52" w14:textId="0509FFB8" w:rsidR="007F4377" w:rsidRPr="0080589F" w:rsidRDefault="00186430" w:rsidP="007F4377">
            <w:pPr>
              <w:pStyle w:val="RepTable"/>
              <w:rPr>
                <w:noProof w:val="0"/>
                <w:highlight w:val="lightGray"/>
              </w:rPr>
            </w:pPr>
            <w:r>
              <w:rPr>
                <w:highlight w:val="yellow"/>
              </w:rPr>
              <w:t>November</w:t>
            </w:r>
            <w:r>
              <w:t xml:space="preserve"> </w:t>
            </w:r>
            <w:r>
              <w:rPr>
                <w:highlight w:val="yellow"/>
              </w:rPr>
              <w:t>2024</w:t>
            </w:r>
          </w:p>
        </w:tc>
        <w:tc>
          <w:tcPr>
            <w:tcW w:w="4204" w:type="pct"/>
          </w:tcPr>
          <w:p w14:paraId="6C9A8859" w14:textId="795D222C" w:rsidR="007F4377" w:rsidRPr="00B32849" w:rsidRDefault="007F4377" w:rsidP="007F4377">
            <w:pPr>
              <w:pStyle w:val="RepTable"/>
              <w:rPr>
                <w:noProof w:val="0"/>
              </w:rPr>
            </w:pPr>
            <w:r w:rsidRPr="00676097">
              <w:rPr>
                <w:noProof w:val="0"/>
                <w:highlight w:val="yellow"/>
              </w:rPr>
              <w:t>ZRMs made changes in dossier according to reviewed comments</w:t>
            </w:r>
          </w:p>
        </w:tc>
      </w:tr>
      <w:tr w:rsidR="00E83884" w:rsidRPr="00B32849" w14:paraId="3A03A263" w14:textId="77777777" w:rsidTr="000006C8">
        <w:tc>
          <w:tcPr>
            <w:tcW w:w="796" w:type="pct"/>
          </w:tcPr>
          <w:p w14:paraId="2FFFA1D8" w14:textId="77777777" w:rsidR="00E83884" w:rsidRPr="00B32849" w:rsidRDefault="00E83884" w:rsidP="002442E5">
            <w:pPr>
              <w:pStyle w:val="RepTable"/>
              <w:rPr>
                <w:noProof w:val="0"/>
              </w:rPr>
            </w:pPr>
          </w:p>
        </w:tc>
        <w:tc>
          <w:tcPr>
            <w:tcW w:w="4204" w:type="pct"/>
          </w:tcPr>
          <w:p w14:paraId="7CF0B95A" w14:textId="77777777" w:rsidR="00E83884" w:rsidRPr="00B32849" w:rsidRDefault="00E83884" w:rsidP="002442E5">
            <w:pPr>
              <w:pStyle w:val="RepTable"/>
              <w:rPr>
                <w:noProof w:val="0"/>
              </w:rPr>
            </w:pPr>
          </w:p>
        </w:tc>
      </w:tr>
      <w:tr w:rsidR="00E83884" w:rsidRPr="00B32849" w14:paraId="19188B1F" w14:textId="77777777" w:rsidTr="000006C8">
        <w:tc>
          <w:tcPr>
            <w:tcW w:w="796" w:type="pct"/>
          </w:tcPr>
          <w:p w14:paraId="387990FF" w14:textId="77777777" w:rsidR="00E83884" w:rsidRPr="00B32849" w:rsidRDefault="00E83884" w:rsidP="002442E5">
            <w:pPr>
              <w:pStyle w:val="RepTable"/>
              <w:rPr>
                <w:noProof w:val="0"/>
              </w:rPr>
            </w:pPr>
          </w:p>
        </w:tc>
        <w:tc>
          <w:tcPr>
            <w:tcW w:w="4204" w:type="pct"/>
          </w:tcPr>
          <w:p w14:paraId="2ABC6918" w14:textId="77777777" w:rsidR="00E83884" w:rsidRPr="00B32849" w:rsidRDefault="00E83884" w:rsidP="002442E5">
            <w:pPr>
              <w:pStyle w:val="RepTable"/>
              <w:rPr>
                <w:noProof w:val="0"/>
              </w:rPr>
            </w:pPr>
          </w:p>
        </w:tc>
      </w:tr>
    </w:tbl>
    <w:p w14:paraId="5D9DF016" w14:textId="77777777" w:rsidR="00E83884" w:rsidRPr="00B32849" w:rsidRDefault="00E83884" w:rsidP="002442E5">
      <w:pPr>
        <w:pStyle w:val="RepStandard"/>
      </w:pPr>
    </w:p>
    <w:p w14:paraId="0F10754E" w14:textId="77777777" w:rsidR="002442E5" w:rsidRPr="00B32849" w:rsidRDefault="002442E5" w:rsidP="002442E5">
      <w:pPr>
        <w:pStyle w:val="RepSubtitle"/>
        <w:sectPr w:rsidR="002442E5" w:rsidRPr="00B32849" w:rsidSect="001B7AAD">
          <w:pgSz w:w="11906" w:h="16838" w:code="9"/>
          <w:pgMar w:top="1417" w:right="1134" w:bottom="1134" w:left="1417" w:header="709" w:footer="142" w:gutter="0"/>
          <w:pgNumType w:chapSep="period"/>
          <w:cols w:space="708"/>
          <w:docGrid w:linePitch="360"/>
        </w:sectPr>
      </w:pPr>
    </w:p>
    <w:p w14:paraId="6BB29AD7" w14:textId="77777777" w:rsidR="002939F5" w:rsidRDefault="002939F5" w:rsidP="002442E5">
      <w:pPr>
        <w:pStyle w:val="RepSubtitle"/>
      </w:pPr>
    </w:p>
    <w:p w14:paraId="0570E7BD" w14:textId="77777777" w:rsidR="0075737D" w:rsidRDefault="00BC0503" w:rsidP="002442E5">
      <w:pPr>
        <w:pStyle w:val="RepSubtitle"/>
      </w:pPr>
      <w:r w:rsidRPr="00B32849">
        <w:t>Table</w:t>
      </w:r>
      <w:r w:rsidR="0075737D" w:rsidRPr="00B32849">
        <w:t xml:space="preserve"> of </w:t>
      </w:r>
      <w:r w:rsidR="002442E5" w:rsidRPr="00B32849">
        <w:t>C</w:t>
      </w:r>
      <w:r w:rsidR="0075737D" w:rsidRPr="00B32849">
        <w:t>ontents</w:t>
      </w:r>
    </w:p>
    <w:p w14:paraId="3DEB2AC2" w14:textId="77777777" w:rsidR="002939F5" w:rsidRPr="00B32849" w:rsidRDefault="002939F5" w:rsidP="002442E5">
      <w:pPr>
        <w:pStyle w:val="RepSubtitle"/>
      </w:pPr>
    </w:p>
    <w:p w14:paraId="1B2762EA" w14:textId="4BBA60F3" w:rsidR="00273070" w:rsidRDefault="00495F42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  <w:lang w:val="pl-PL" w:eastAsia="pl-PL"/>
        </w:rPr>
      </w:pPr>
      <w:r>
        <w:fldChar w:fldCharType="begin"/>
      </w:r>
      <w:r>
        <w:instrText xml:space="preserve"> TOC \o "1-4" \h \z \t "Rep Appendix 3;3" </w:instrText>
      </w:r>
      <w:r>
        <w:fldChar w:fldCharType="separate"/>
      </w:r>
      <w:hyperlink w:anchor="_Toc130988513" w:history="1">
        <w:r w:rsidR="00273070" w:rsidRPr="00A922CE">
          <w:rPr>
            <w:rStyle w:val="Hipercze"/>
          </w:rPr>
          <w:t>6</w:t>
        </w:r>
        <w:r w:rsidR="00273070">
          <w:rPr>
            <w:rFonts w:asciiTheme="minorHAnsi" w:eastAsiaTheme="minorEastAsia" w:hAnsiTheme="minorHAnsi" w:cstheme="minorBidi"/>
            <w:b w:val="0"/>
            <w:sz w:val="22"/>
            <w:szCs w:val="22"/>
            <w:lang w:val="pl-PL" w:eastAsia="pl-PL"/>
          </w:rPr>
          <w:tab/>
        </w:r>
        <w:r w:rsidR="00273070" w:rsidRPr="00A922CE">
          <w:rPr>
            <w:rStyle w:val="Hipercze"/>
          </w:rPr>
          <w:t>Mammalian Toxicology (KCP 7)</w:t>
        </w:r>
        <w:r w:rsidR="00273070">
          <w:rPr>
            <w:webHidden/>
          </w:rPr>
          <w:tab/>
        </w:r>
        <w:r w:rsidR="00273070">
          <w:rPr>
            <w:webHidden/>
          </w:rPr>
          <w:fldChar w:fldCharType="begin"/>
        </w:r>
        <w:r w:rsidR="00273070">
          <w:rPr>
            <w:webHidden/>
          </w:rPr>
          <w:instrText xml:space="preserve"> PAGEREF _Toc130988513 \h </w:instrText>
        </w:r>
        <w:r w:rsidR="00273070">
          <w:rPr>
            <w:webHidden/>
          </w:rPr>
        </w:r>
        <w:r w:rsidR="00273070">
          <w:rPr>
            <w:webHidden/>
          </w:rPr>
          <w:fldChar w:fldCharType="separate"/>
        </w:r>
        <w:r w:rsidR="00057B36">
          <w:rPr>
            <w:webHidden/>
          </w:rPr>
          <w:t>5</w:t>
        </w:r>
        <w:r w:rsidR="00273070">
          <w:rPr>
            <w:webHidden/>
          </w:rPr>
          <w:fldChar w:fldCharType="end"/>
        </w:r>
      </w:hyperlink>
    </w:p>
    <w:p w14:paraId="510A66F3" w14:textId="13AB5A3E" w:rsidR="00273070" w:rsidRDefault="00463A69">
      <w:pPr>
        <w:pStyle w:val="Spistreci2"/>
        <w:rPr>
          <w:rFonts w:asciiTheme="minorHAnsi" w:eastAsiaTheme="minorEastAsia" w:hAnsiTheme="minorHAnsi" w:cstheme="minorBidi"/>
          <w:sz w:val="22"/>
          <w:lang w:val="pl-PL" w:eastAsia="pl-PL"/>
        </w:rPr>
      </w:pPr>
      <w:hyperlink w:anchor="_Toc130988514" w:history="1">
        <w:r w:rsidR="00273070" w:rsidRPr="00A922CE">
          <w:rPr>
            <w:rStyle w:val="Hipercze"/>
          </w:rPr>
          <w:t>6.1</w:t>
        </w:r>
        <w:r w:rsidR="00273070">
          <w:rPr>
            <w:rFonts w:asciiTheme="minorHAnsi" w:eastAsiaTheme="minorEastAsia" w:hAnsiTheme="minorHAnsi" w:cstheme="minorBidi"/>
            <w:sz w:val="22"/>
            <w:lang w:val="pl-PL" w:eastAsia="pl-PL"/>
          </w:rPr>
          <w:tab/>
        </w:r>
        <w:r w:rsidR="00273070" w:rsidRPr="00A922CE">
          <w:rPr>
            <w:rStyle w:val="Hipercze"/>
          </w:rPr>
          <w:t>Summary</w:t>
        </w:r>
        <w:r w:rsidR="00273070">
          <w:rPr>
            <w:webHidden/>
          </w:rPr>
          <w:tab/>
        </w:r>
        <w:r w:rsidR="00273070">
          <w:rPr>
            <w:webHidden/>
          </w:rPr>
          <w:fldChar w:fldCharType="begin"/>
        </w:r>
        <w:r w:rsidR="00273070">
          <w:rPr>
            <w:webHidden/>
          </w:rPr>
          <w:instrText xml:space="preserve"> PAGEREF _Toc130988514 \h </w:instrText>
        </w:r>
        <w:r w:rsidR="00273070">
          <w:rPr>
            <w:webHidden/>
          </w:rPr>
        </w:r>
        <w:r w:rsidR="00273070">
          <w:rPr>
            <w:webHidden/>
          </w:rPr>
          <w:fldChar w:fldCharType="separate"/>
        </w:r>
        <w:r w:rsidR="00057B36">
          <w:rPr>
            <w:webHidden/>
          </w:rPr>
          <w:t>5</w:t>
        </w:r>
        <w:r w:rsidR="00273070">
          <w:rPr>
            <w:webHidden/>
          </w:rPr>
          <w:fldChar w:fldCharType="end"/>
        </w:r>
      </w:hyperlink>
    </w:p>
    <w:p w14:paraId="171C5E1C" w14:textId="4EC54127" w:rsidR="00273070" w:rsidRDefault="00463A69">
      <w:pPr>
        <w:pStyle w:val="Spistreci2"/>
        <w:rPr>
          <w:rFonts w:asciiTheme="minorHAnsi" w:eastAsiaTheme="minorEastAsia" w:hAnsiTheme="minorHAnsi" w:cstheme="minorBidi"/>
          <w:sz w:val="22"/>
          <w:lang w:val="pl-PL" w:eastAsia="pl-PL"/>
        </w:rPr>
      </w:pPr>
      <w:hyperlink w:anchor="_Toc130988515" w:history="1">
        <w:r w:rsidR="00273070" w:rsidRPr="00A922CE">
          <w:rPr>
            <w:rStyle w:val="Hipercze"/>
          </w:rPr>
          <w:t>6.2</w:t>
        </w:r>
        <w:r w:rsidR="00273070">
          <w:rPr>
            <w:rFonts w:asciiTheme="minorHAnsi" w:eastAsiaTheme="minorEastAsia" w:hAnsiTheme="minorHAnsi" w:cstheme="minorBidi"/>
            <w:sz w:val="22"/>
            <w:lang w:val="pl-PL" w:eastAsia="pl-PL"/>
          </w:rPr>
          <w:tab/>
        </w:r>
        <w:r w:rsidR="00273070" w:rsidRPr="00A922CE">
          <w:rPr>
            <w:rStyle w:val="Hipercze"/>
          </w:rPr>
          <w:t>Toxicological Information on Active Substance</w:t>
        </w:r>
        <w:r w:rsidR="00273070">
          <w:rPr>
            <w:webHidden/>
          </w:rPr>
          <w:tab/>
        </w:r>
        <w:r w:rsidR="00273070">
          <w:rPr>
            <w:webHidden/>
          </w:rPr>
          <w:fldChar w:fldCharType="begin"/>
        </w:r>
        <w:r w:rsidR="00273070">
          <w:rPr>
            <w:webHidden/>
          </w:rPr>
          <w:instrText xml:space="preserve"> PAGEREF _Toc130988515 \h </w:instrText>
        </w:r>
        <w:r w:rsidR="00273070">
          <w:rPr>
            <w:webHidden/>
          </w:rPr>
        </w:r>
        <w:r w:rsidR="00273070">
          <w:rPr>
            <w:webHidden/>
          </w:rPr>
          <w:fldChar w:fldCharType="separate"/>
        </w:r>
        <w:r w:rsidR="00057B36">
          <w:rPr>
            <w:webHidden/>
          </w:rPr>
          <w:t>6</w:t>
        </w:r>
        <w:r w:rsidR="00273070">
          <w:rPr>
            <w:webHidden/>
          </w:rPr>
          <w:fldChar w:fldCharType="end"/>
        </w:r>
      </w:hyperlink>
    </w:p>
    <w:p w14:paraId="365305E1" w14:textId="3356EC6A" w:rsidR="00273070" w:rsidRDefault="00463A69">
      <w:pPr>
        <w:pStyle w:val="Spistreci2"/>
        <w:rPr>
          <w:rFonts w:asciiTheme="minorHAnsi" w:eastAsiaTheme="minorEastAsia" w:hAnsiTheme="minorHAnsi" w:cstheme="minorBidi"/>
          <w:sz w:val="22"/>
          <w:lang w:val="pl-PL" w:eastAsia="pl-PL"/>
        </w:rPr>
      </w:pPr>
      <w:hyperlink w:anchor="_Toc130988516" w:history="1">
        <w:r w:rsidR="00273070" w:rsidRPr="00A922CE">
          <w:rPr>
            <w:rStyle w:val="Hipercze"/>
          </w:rPr>
          <w:t>6.3</w:t>
        </w:r>
        <w:r w:rsidR="00273070">
          <w:rPr>
            <w:rFonts w:asciiTheme="minorHAnsi" w:eastAsiaTheme="minorEastAsia" w:hAnsiTheme="minorHAnsi" w:cstheme="minorBidi"/>
            <w:sz w:val="22"/>
            <w:lang w:val="pl-PL" w:eastAsia="pl-PL"/>
          </w:rPr>
          <w:tab/>
        </w:r>
        <w:r w:rsidR="00273070" w:rsidRPr="00A922CE">
          <w:rPr>
            <w:rStyle w:val="Hipercze"/>
          </w:rPr>
          <w:t>Toxicological Evaluation of Plant Protection Product</w:t>
        </w:r>
        <w:r w:rsidR="00273070">
          <w:rPr>
            <w:webHidden/>
          </w:rPr>
          <w:tab/>
        </w:r>
        <w:r w:rsidR="00273070">
          <w:rPr>
            <w:webHidden/>
          </w:rPr>
          <w:fldChar w:fldCharType="begin"/>
        </w:r>
        <w:r w:rsidR="00273070">
          <w:rPr>
            <w:webHidden/>
          </w:rPr>
          <w:instrText xml:space="preserve"> PAGEREF _Toc130988516 \h </w:instrText>
        </w:r>
        <w:r w:rsidR="00273070">
          <w:rPr>
            <w:webHidden/>
          </w:rPr>
        </w:r>
        <w:r w:rsidR="00273070">
          <w:rPr>
            <w:webHidden/>
          </w:rPr>
          <w:fldChar w:fldCharType="separate"/>
        </w:r>
        <w:r w:rsidR="00057B36">
          <w:rPr>
            <w:webHidden/>
          </w:rPr>
          <w:t>7</w:t>
        </w:r>
        <w:r w:rsidR="00273070">
          <w:rPr>
            <w:webHidden/>
          </w:rPr>
          <w:fldChar w:fldCharType="end"/>
        </w:r>
      </w:hyperlink>
    </w:p>
    <w:p w14:paraId="2A155AF0" w14:textId="43B4FF04" w:rsidR="00273070" w:rsidRDefault="00463A69">
      <w:pPr>
        <w:pStyle w:val="Spistreci2"/>
        <w:rPr>
          <w:rFonts w:asciiTheme="minorHAnsi" w:eastAsiaTheme="minorEastAsia" w:hAnsiTheme="minorHAnsi" w:cstheme="minorBidi"/>
          <w:sz w:val="22"/>
          <w:lang w:val="pl-PL" w:eastAsia="pl-PL"/>
        </w:rPr>
      </w:pPr>
      <w:hyperlink w:anchor="_Toc130988517" w:history="1">
        <w:r w:rsidR="00273070" w:rsidRPr="00A922CE">
          <w:rPr>
            <w:rStyle w:val="Hipercze"/>
          </w:rPr>
          <w:t>6.4</w:t>
        </w:r>
        <w:r w:rsidR="00273070">
          <w:rPr>
            <w:rFonts w:asciiTheme="minorHAnsi" w:eastAsiaTheme="minorEastAsia" w:hAnsiTheme="minorHAnsi" w:cstheme="minorBidi"/>
            <w:sz w:val="22"/>
            <w:lang w:val="pl-PL" w:eastAsia="pl-PL"/>
          </w:rPr>
          <w:tab/>
        </w:r>
        <w:r w:rsidR="00273070" w:rsidRPr="00A922CE">
          <w:rPr>
            <w:rStyle w:val="Hipercze"/>
          </w:rPr>
          <w:t>Toxicological Evaluation of Groundwater Metabolites</w:t>
        </w:r>
        <w:r w:rsidR="00273070">
          <w:rPr>
            <w:webHidden/>
          </w:rPr>
          <w:tab/>
        </w:r>
        <w:r w:rsidR="00273070">
          <w:rPr>
            <w:webHidden/>
          </w:rPr>
          <w:fldChar w:fldCharType="begin"/>
        </w:r>
        <w:r w:rsidR="00273070">
          <w:rPr>
            <w:webHidden/>
          </w:rPr>
          <w:instrText xml:space="preserve"> PAGEREF _Toc130988517 \h </w:instrText>
        </w:r>
        <w:r w:rsidR="00273070">
          <w:rPr>
            <w:webHidden/>
          </w:rPr>
        </w:r>
        <w:r w:rsidR="00273070">
          <w:rPr>
            <w:webHidden/>
          </w:rPr>
          <w:fldChar w:fldCharType="separate"/>
        </w:r>
        <w:r w:rsidR="00057B36">
          <w:rPr>
            <w:webHidden/>
          </w:rPr>
          <w:t>8</w:t>
        </w:r>
        <w:r w:rsidR="00273070">
          <w:rPr>
            <w:webHidden/>
          </w:rPr>
          <w:fldChar w:fldCharType="end"/>
        </w:r>
      </w:hyperlink>
    </w:p>
    <w:p w14:paraId="104E66A2" w14:textId="79E1BC1A" w:rsidR="00273070" w:rsidRDefault="00463A69">
      <w:pPr>
        <w:pStyle w:val="Spistreci2"/>
        <w:rPr>
          <w:rFonts w:asciiTheme="minorHAnsi" w:eastAsiaTheme="minorEastAsia" w:hAnsiTheme="minorHAnsi" w:cstheme="minorBidi"/>
          <w:sz w:val="22"/>
          <w:lang w:val="pl-PL" w:eastAsia="pl-PL"/>
        </w:rPr>
      </w:pPr>
      <w:hyperlink w:anchor="_Toc130988518" w:history="1">
        <w:r w:rsidR="00273070" w:rsidRPr="00A922CE">
          <w:rPr>
            <w:rStyle w:val="Hipercze"/>
          </w:rPr>
          <w:t>6.5</w:t>
        </w:r>
        <w:r w:rsidR="00273070">
          <w:rPr>
            <w:rFonts w:asciiTheme="minorHAnsi" w:eastAsiaTheme="minorEastAsia" w:hAnsiTheme="minorHAnsi" w:cstheme="minorBidi"/>
            <w:sz w:val="22"/>
            <w:lang w:val="pl-PL" w:eastAsia="pl-PL"/>
          </w:rPr>
          <w:tab/>
        </w:r>
        <w:r w:rsidR="00273070" w:rsidRPr="00A922CE">
          <w:rPr>
            <w:rStyle w:val="Hipercze"/>
          </w:rPr>
          <w:t>Dermal Absorption (KCP 7.3)</w:t>
        </w:r>
        <w:r w:rsidR="00273070">
          <w:rPr>
            <w:webHidden/>
          </w:rPr>
          <w:tab/>
        </w:r>
        <w:r w:rsidR="00273070">
          <w:rPr>
            <w:webHidden/>
          </w:rPr>
          <w:fldChar w:fldCharType="begin"/>
        </w:r>
        <w:r w:rsidR="00273070">
          <w:rPr>
            <w:webHidden/>
          </w:rPr>
          <w:instrText xml:space="preserve"> PAGEREF _Toc130988518 \h </w:instrText>
        </w:r>
        <w:r w:rsidR="00273070">
          <w:rPr>
            <w:webHidden/>
          </w:rPr>
        </w:r>
        <w:r w:rsidR="00273070">
          <w:rPr>
            <w:webHidden/>
          </w:rPr>
          <w:fldChar w:fldCharType="separate"/>
        </w:r>
        <w:r w:rsidR="00057B36">
          <w:rPr>
            <w:webHidden/>
          </w:rPr>
          <w:t>8</w:t>
        </w:r>
        <w:r w:rsidR="00273070">
          <w:rPr>
            <w:webHidden/>
          </w:rPr>
          <w:fldChar w:fldCharType="end"/>
        </w:r>
      </w:hyperlink>
    </w:p>
    <w:p w14:paraId="2AC4063B" w14:textId="1071FD81" w:rsidR="00273070" w:rsidRDefault="00463A69">
      <w:pPr>
        <w:pStyle w:val="Spistreci3"/>
        <w:rPr>
          <w:rFonts w:asciiTheme="minorHAnsi" w:eastAsiaTheme="minorEastAsia" w:hAnsiTheme="minorHAnsi" w:cstheme="minorBidi"/>
          <w:sz w:val="22"/>
          <w:szCs w:val="22"/>
          <w:lang w:val="pl-PL" w:eastAsia="pl-PL"/>
        </w:rPr>
      </w:pPr>
      <w:hyperlink w:anchor="_Toc130988519" w:history="1">
        <w:r w:rsidR="00273070" w:rsidRPr="00A922CE">
          <w:rPr>
            <w:rStyle w:val="Hipercze"/>
          </w:rPr>
          <w:t>6.5.1</w:t>
        </w:r>
        <w:r w:rsidR="00273070">
          <w:rPr>
            <w:rFonts w:asciiTheme="minorHAnsi" w:eastAsiaTheme="minorEastAsia" w:hAnsiTheme="minorHAnsi" w:cstheme="minorBidi"/>
            <w:sz w:val="22"/>
            <w:szCs w:val="22"/>
            <w:lang w:val="pl-PL" w:eastAsia="pl-PL"/>
          </w:rPr>
          <w:tab/>
        </w:r>
        <w:r w:rsidR="00273070" w:rsidRPr="00A922CE">
          <w:rPr>
            <w:rStyle w:val="Hipercze"/>
          </w:rPr>
          <w:t>Justification for proposed values - Pendimethalin</w:t>
        </w:r>
        <w:r w:rsidR="00273070">
          <w:rPr>
            <w:webHidden/>
          </w:rPr>
          <w:tab/>
        </w:r>
        <w:r w:rsidR="00273070">
          <w:rPr>
            <w:webHidden/>
          </w:rPr>
          <w:fldChar w:fldCharType="begin"/>
        </w:r>
        <w:r w:rsidR="00273070">
          <w:rPr>
            <w:webHidden/>
          </w:rPr>
          <w:instrText xml:space="preserve"> PAGEREF _Toc130988519 \h </w:instrText>
        </w:r>
        <w:r w:rsidR="00273070">
          <w:rPr>
            <w:webHidden/>
          </w:rPr>
        </w:r>
        <w:r w:rsidR="00273070">
          <w:rPr>
            <w:webHidden/>
          </w:rPr>
          <w:fldChar w:fldCharType="separate"/>
        </w:r>
        <w:r w:rsidR="00057B36">
          <w:rPr>
            <w:webHidden/>
          </w:rPr>
          <w:t>8</w:t>
        </w:r>
        <w:r w:rsidR="00273070">
          <w:rPr>
            <w:webHidden/>
          </w:rPr>
          <w:fldChar w:fldCharType="end"/>
        </w:r>
      </w:hyperlink>
    </w:p>
    <w:p w14:paraId="3D2FD3CF" w14:textId="0A86102B" w:rsidR="00273070" w:rsidRDefault="00463A69">
      <w:pPr>
        <w:pStyle w:val="Spistreci2"/>
        <w:rPr>
          <w:rFonts w:asciiTheme="minorHAnsi" w:eastAsiaTheme="minorEastAsia" w:hAnsiTheme="minorHAnsi" w:cstheme="minorBidi"/>
          <w:sz w:val="22"/>
          <w:lang w:val="pl-PL" w:eastAsia="pl-PL"/>
        </w:rPr>
      </w:pPr>
      <w:hyperlink w:anchor="_Toc130988520" w:history="1">
        <w:r w:rsidR="00273070" w:rsidRPr="00A922CE">
          <w:rPr>
            <w:rStyle w:val="Hipercze"/>
          </w:rPr>
          <w:t>6.6</w:t>
        </w:r>
        <w:r w:rsidR="00273070">
          <w:rPr>
            <w:rFonts w:asciiTheme="minorHAnsi" w:eastAsiaTheme="minorEastAsia" w:hAnsiTheme="minorHAnsi" w:cstheme="minorBidi"/>
            <w:sz w:val="22"/>
            <w:lang w:val="pl-PL" w:eastAsia="pl-PL"/>
          </w:rPr>
          <w:tab/>
        </w:r>
        <w:r w:rsidR="00273070" w:rsidRPr="00A922CE">
          <w:rPr>
            <w:rStyle w:val="Hipercze"/>
          </w:rPr>
          <w:t>Exposure Assessment of Plant Protection Product (KCP 7.2)</w:t>
        </w:r>
        <w:r w:rsidR="00273070">
          <w:rPr>
            <w:webHidden/>
          </w:rPr>
          <w:tab/>
        </w:r>
        <w:r w:rsidR="00273070">
          <w:rPr>
            <w:webHidden/>
          </w:rPr>
          <w:fldChar w:fldCharType="begin"/>
        </w:r>
        <w:r w:rsidR="00273070">
          <w:rPr>
            <w:webHidden/>
          </w:rPr>
          <w:instrText xml:space="preserve"> PAGEREF _Toc130988520 \h </w:instrText>
        </w:r>
        <w:r w:rsidR="00273070">
          <w:rPr>
            <w:webHidden/>
          </w:rPr>
        </w:r>
        <w:r w:rsidR="00273070">
          <w:rPr>
            <w:webHidden/>
          </w:rPr>
          <w:fldChar w:fldCharType="separate"/>
        </w:r>
        <w:r w:rsidR="00057B36">
          <w:rPr>
            <w:webHidden/>
          </w:rPr>
          <w:t>8</w:t>
        </w:r>
        <w:r w:rsidR="00273070">
          <w:rPr>
            <w:webHidden/>
          </w:rPr>
          <w:fldChar w:fldCharType="end"/>
        </w:r>
      </w:hyperlink>
    </w:p>
    <w:p w14:paraId="6EDD85E3" w14:textId="78B1DB95" w:rsidR="00273070" w:rsidRDefault="00463A69">
      <w:pPr>
        <w:pStyle w:val="Spistreci3"/>
        <w:rPr>
          <w:rFonts w:asciiTheme="minorHAnsi" w:eastAsiaTheme="minorEastAsia" w:hAnsiTheme="minorHAnsi" w:cstheme="minorBidi"/>
          <w:sz w:val="22"/>
          <w:szCs w:val="22"/>
          <w:lang w:val="pl-PL" w:eastAsia="pl-PL"/>
        </w:rPr>
      </w:pPr>
      <w:hyperlink w:anchor="_Toc130988521" w:history="1">
        <w:r w:rsidR="00273070" w:rsidRPr="00A922CE">
          <w:rPr>
            <w:rStyle w:val="Hipercze"/>
          </w:rPr>
          <w:t>6.6.1</w:t>
        </w:r>
        <w:r w:rsidR="00273070">
          <w:rPr>
            <w:rFonts w:asciiTheme="minorHAnsi" w:eastAsiaTheme="minorEastAsia" w:hAnsiTheme="minorHAnsi" w:cstheme="minorBidi"/>
            <w:sz w:val="22"/>
            <w:szCs w:val="22"/>
            <w:lang w:val="pl-PL" w:eastAsia="pl-PL"/>
          </w:rPr>
          <w:tab/>
        </w:r>
        <w:r w:rsidR="00273070" w:rsidRPr="00A922CE">
          <w:rPr>
            <w:rStyle w:val="Hipercze"/>
          </w:rPr>
          <w:t>Selection of critical use(s) and justification</w:t>
        </w:r>
        <w:r w:rsidR="00273070">
          <w:rPr>
            <w:webHidden/>
          </w:rPr>
          <w:tab/>
        </w:r>
        <w:r w:rsidR="00273070">
          <w:rPr>
            <w:webHidden/>
          </w:rPr>
          <w:fldChar w:fldCharType="begin"/>
        </w:r>
        <w:r w:rsidR="00273070">
          <w:rPr>
            <w:webHidden/>
          </w:rPr>
          <w:instrText xml:space="preserve"> PAGEREF _Toc130988521 \h </w:instrText>
        </w:r>
        <w:r w:rsidR="00273070">
          <w:rPr>
            <w:webHidden/>
          </w:rPr>
        </w:r>
        <w:r w:rsidR="00273070">
          <w:rPr>
            <w:webHidden/>
          </w:rPr>
          <w:fldChar w:fldCharType="separate"/>
        </w:r>
        <w:r w:rsidR="00057B36">
          <w:rPr>
            <w:webHidden/>
          </w:rPr>
          <w:t>9</w:t>
        </w:r>
        <w:r w:rsidR="00273070">
          <w:rPr>
            <w:webHidden/>
          </w:rPr>
          <w:fldChar w:fldCharType="end"/>
        </w:r>
      </w:hyperlink>
    </w:p>
    <w:p w14:paraId="43663F90" w14:textId="2D397FF0" w:rsidR="00273070" w:rsidRDefault="00463A69">
      <w:pPr>
        <w:pStyle w:val="Spistreci3"/>
        <w:rPr>
          <w:rFonts w:asciiTheme="minorHAnsi" w:eastAsiaTheme="minorEastAsia" w:hAnsiTheme="minorHAnsi" w:cstheme="minorBidi"/>
          <w:sz w:val="22"/>
          <w:szCs w:val="22"/>
          <w:lang w:val="pl-PL" w:eastAsia="pl-PL"/>
        </w:rPr>
      </w:pPr>
      <w:hyperlink w:anchor="_Toc130988522" w:history="1">
        <w:r w:rsidR="00273070" w:rsidRPr="00A922CE">
          <w:rPr>
            <w:rStyle w:val="Hipercze"/>
          </w:rPr>
          <w:t>6.6.2</w:t>
        </w:r>
        <w:r w:rsidR="00273070">
          <w:rPr>
            <w:rFonts w:asciiTheme="minorHAnsi" w:eastAsiaTheme="minorEastAsia" w:hAnsiTheme="minorHAnsi" w:cstheme="minorBidi"/>
            <w:sz w:val="22"/>
            <w:szCs w:val="22"/>
            <w:lang w:val="pl-PL" w:eastAsia="pl-PL"/>
          </w:rPr>
          <w:tab/>
        </w:r>
        <w:r w:rsidR="00273070" w:rsidRPr="00A922CE">
          <w:rPr>
            <w:rStyle w:val="Hipercze"/>
          </w:rPr>
          <w:t>Operator exposure (KCP 7.2.1)</w:t>
        </w:r>
        <w:r w:rsidR="00273070">
          <w:rPr>
            <w:webHidden/>
          </w:rPr>
          <w:tab/>
        </w:r>
        <w:r w:rsidR="00273070">
          <w:rPr>
            <w:webHidden/>
          </w:rPr>
          <w:fldChar w:fldCharType="begin"/>
        </w:r>
        <w:r w:rsidR="00273070">
          <w:rPr>
            <w:webHidden/>
          </w:rPr>
          <w:instrText xml:space="preserve"> PAGEREF _Toc130988522 \h </w:instrText>
        </w:r>
        <w:r w:rsidR="00273070">
          <w:rPr>
            <w:webHidden/>
          </w:rPr>
        </w:r>
        <w:r w:rsidR="00273070">
          <w:rPr>
            <w:webHidden/>
          </w:rPr>
          <w:fldChar w:fldCharType="separate"/>
        </w:r>
        <w:r w:rsidR="00057B36">
          <w:rPr>
            <w:webHidden/>
          </w:rPr>
          <w:t>9</w:t>
        </w:r>
        <w:r w:rsidR="00273070">
          <w:rPr>
            <w:webHidden/>
          </w:rPr>
          <w:fldChar w:fldCharType="end"/>
        </w:r>
      </w:hyperlink>
    </w:p>
    <w:p w14:paraId="44A158F2" w14:textId="6D844712" w:rsidR="00273070" w:rsidRDefault="00463A69">
      <w:pPr>
        <w:pStyle w:val="Spistreci4"/>
        <w:rPr>
          <w:rFonts w:asciiTheme="minorHAnsi" w:eastAsiaTheme="minorEastAsia" w:hAnsiTheme="minorHAnsi" w:cstheme="minorBidi"/>
          <w:sz w:val="22"/>
          <w:szCs w:val="22"/>
          <w:lang w:val="pl-PL" w:eastAsia="pl-PL"/>
        </w:rPr>
      </w:pPr>
      <w:hyperlink w:anchor="_Toc130988523" w:history="1">
        <w:r w:rsidR="00273070" w:rsidRPr="00A922CE">
          <w:rPr>
            <w:rStyle w:val="Hipercze"/>
            <w:lang w:val="en-GB"/>
          </w:rPr>
          <w:t>6.6.2.1</w:t>
        </w:r>
        <w:r w:rsidR="00273070">
          <w:rPr>
            <w:rFonts w:asciiTheme="minorHAnsi" w:eastAsiaTheme="minorEastAsia" w:hAnsiTheme="minorHAnsi" w:cstheme="minorBidi"/>
            <w:sz w:val="22"/>
            <w:szCs w:val="22"/>
            <w:lang w:val="pl-PL" w:eastAsia="pl-PL"/>
          </w:rPr>
          <w:tab/>
        </w:r>
        <w:r w:rsidR="00273070" w:rsidRPr="00A922CE">
          <w:rPr>
            <w:rStyle w:val="Hipercze"/>
            <w:lang w:val="en-GB"/>
          </w:rPr>
          <w:t>Estimation of operator exposure</w:t>
        </w:r>
        <w:r w:rsidR="00273070">
          <w:rPr>
            <w:webHidden/>
          </w:rPr>
          <w:tab/>
        </w:r>
        <w:r w:rsidR="00273070">
          <w:rPr>
            <w:webHidden/>
          </w:rPr>
          <w:fldChar w:fldCharType="begin"/>
        </w:r>
        <w:r w:rsidR="00273070">
          <w:rPr>
            <w:webHidden/>
          </w:rPr>
          <w:instrText xml:space="preserve"> PAGEREF _Toc130988523 \h </w:instrText>
        </w:r>
        <w:r w:rsidR="00273070">
          <w:rPr>
            <w:webHidden/>
          </w:rPr>
        </w:r>
        <w:r w:rsidR="00273070">
          <w:rPr>
            <w:webHidden/>
          </w:rPr>
          <w:fldChar w:fldCharType="separate"/>
        </w:r>
        <w:r w:rsidR="00057B36">
          <w:rPr>
            <w:webHidden/>
          </w:rPr>
          <w:t>9</w:t>
        </w:r>
        <w:r w:rsidR="00273070">
          <w:rPr>
            <w:webHidden/>
          </w:rPr>
          <w:fldChar w:fldCharType="end"/>
        </w:r>
      </w:hyperlink>
    </w:p>
    <w:p w14:paraId="7CDE0963" w14:textId="60482DF2" w:rsidR="00273070" w:rsidRDefault="00463A69">
      <w:pPr>
        <w:pStyle w:val="Spistreci4"/>
        <w:rPr>
          <w:rFonts w:asciiTheme="minorHAnsi" w:eastAsiaTheme="minorEastAsia" w:hAnsiTheme="minorHAnsi" w:cstheme="minorBidi"/>
          <w:sz w:val="22"/>
          <w:szCs w:val="22"/>
          <w:lang w:val="pl-PL" w:eastAsia="pl-PL"/>
        </w:rPr>
      </w:pPr>
      <w:hyperlink w:anchor="_Toc130988524" w:history="1">
        <w:r w:rsidR="00273070" w:rsidRPr="00A922CE">
          <w:rPr>
            <w:rStyle w:val="Hipercze"/>
          </w:rPr>
          <w:t>6.6.2.2</w:t>
        </w:r>
        <w:r w:rsidR="00273070">
          <w:rPr>
            <w:rFonts w:asciiTheme="minorHAnsi" w:eastAsiaTheme="minorEastAsia" w:hAnsiTheme="minorHAnsi" w:cstheme="minorBidi"/>
            <w:sz w:val="22"/>
            <w:szCs w:val="22"/>
            <w:lang w:val="pl-PL" w:eastAsia="pl-PL"/>
          </w:rPr>
          <w:tab/>
        </w:r>
        <w:r w:rsidR="00273070" w:rsidRPr="00A922CE">
          <w:rPr>
            <w:rStyle w:val="Hipercze"/>
          </w:rPr>
          <w:t>Measurement of operator exposure</w:t>
        </w:r>
        <w:r w:rsidR="00273070">
          <w:rPr>
            <w:webHidden/>
          </w:rPr>
          <w:tab/>
        </w:r>
        <w:r w:rsidR="00273070">
          <w:rPr>
            <w:webHidden/>
          </w:rPr>
          <w:fldChar w:fldCharType="begin"/>
        </w:r>
        <w:r w:rsidR="00273070">
          <w:rPr>
            <w:webHidden/>
          </w:rPr>
          <w:instrText xml:space="preserve"> PAGEREF _Toc130988524 \h </w:instrText>
        </w:r>
        <w:r w:rsidR="00273070">
          <w:rPr>
            <w:webHidden/>
          </w:rPr>
        </w:r>
        <w:r w:rsidR="00273070">
          <w:rPr>
            <w:webHidden/>
          </w:rPr>
          <w:fldChar w:fldCharType="separate"/>
        </w:r>
        <w:r w:rsidR="00057B36">
          <w:rPr>
            <w:webHidden/>
          </w:rPr>
          <w:t>11</w:t>
        </w:r>
        <w:r w:rsidR="00273070">
          <w:rPr>
            <w:webHidden/>
          </w:rPr>
          <w:fldChar w:fldCharType="end"/>
        </w:r>
      </w:hyperlink>
    </w:p>
    <w:p w14:paraId="6D1B141F" w14:textId="3FC58726" w:rsidR="00273070" w:rsidRDefault="00463A69">
      <w:pPr>
        <w:pStyle w:val="Spistreci3"/>
        <w:rPr>
          <w:rFonts w:asciiTheme="minorHAnsi" w:eastAsiaTheme="minorEastAsia" w:hAnsiTheme="minorHAnsi" w:cstheme="minorBidi"/>
          <w:sz w:val="22"/>
          <w:szCs w:val="22"/>
          <w:lang w:val="pl-PL" w:eastAsia="pl-PL"/>
        </w:rPr>
      </w:pPr>
      <w:hyperlink w:anchor="_Toc130988525" w:history="1">
        <w:r w:rsidR="00273070" w:rsidRPr="00A922CE">
          <w:rPr>
            <w:rStyle w:val="Hipercze"/>
          </w:rPr>
          <w:t>6.6.3</w:t>
        </w:r>
        <w:r w:rsidR="00273070">
          <w:rPr>
            <w:rFonts w:asciiTheme="minorHAnsi" w:eastAsiaTheme="minorEastAsia" w:hAnsiTheme="minorHAnsi" w:cstheme="minorBidi"/>
            <w:sz w:val="22"/>
            <w:szCs w:val="22"/>
            <w:lang w:val="pl-PL" w:eastAsia="pl-PL"/>
          </w:rPr>
          <w:tab/>
        </w:r>
        <w:r w:rsidR="00273070" w:rsidRPr="00A922CE">
          <w:rPr>
            <w:rStyle w:val="Hipercze"/>
          </w:rPr>
          <w:t>Worker exposure (KCP 7.2.3)</w:t>
        </w:r>
        <w:r w:rsidR="00273070">
          <w:rPr>
            <w:webHidden/>
          </w:rPr>
          <w:tab/>
        </w:r>
        <w:r w:rsidR="00273070">
          <w:rPr>
            <w:webHidden/>
          </w:rPr>
          <w:fldChar w:fldCharType="begin"/>
        </w:r>
        <w:r w:rsidR="00273070">
          <w:rPr>
            <w:webHidden/>
          </w:rPr>
          <w:instrText xml:space="preserve"> PAGEREF _Toc130988525 \h </w:instrText>
        </w:r>
        <w:r w:rsidR="00273070">
          <w:rPr>
            <w:webHidden/>
          </w:rPr>
        </w:r>
        <w:r w:rsidR="00273070">
          <w:rPr>
            <w:webHidden/>
          </w:rPr>
          <w:fldChar w:fldCharType="separate"/>
        </w:r>
        <w:r w:rsidR="00057B36">
          <w:rPr>
            <w:webHidden/>
          </w:rPr>
          <w:t>11</w:t>
        </w:r>
        <w:r w:rsidR="00273070">
          <w:rPr>
            <w:webHidden/>
          </w:rPr>
          <w:fldChar w:fldCharType="end"/>
        </w:r>
      </w:hyperlink>
    </w:p>
    <w:p w14:paraId="42DFDE86" w14:textId="52CFD7E5" w:rsidR="00273070" w:rsidRDefault="00463A69">
      <w:pPr>
        <w:pStyle w:val="Spistreci4"/>
        <w:rPr>
          <w:rFonts w:asciiTheme="minorHAnsi" w:eastAsiaTheme="minorEastAsia" w:hAnsiTheme="minorHAnsi" w:cstheme="minorBidi"/>
          <w:sz w:val="22"/>
          <w:szCs w:val="22"/>
          <w:lang w:val="pl-PL" w:eastAsia="pl-PL"/>
        </w:rPr>
      </w:pPr>
      <w:hyperlink w:anchor="_Toc130988526" w:history="1">
        <w:r w:rsidR="00273070" w:rsidRPr="00A922CE">
          <w:rPr>
            <w:rStyle w:val="Hipercze"/>
            <w:lang w:val="en-GB"/>
          </w:rPr>
          <w:t>6.6.3.1</w:t>
        </w:r>
        <w:r w:rsidR="00273070">
          <w:rPr>
            <w:rFonts w:asciiTheme="minorHAnsi" w:eastAsiaTheme="minorEastAsia" w:hAnsiTheme="minorHAnsi" w:cstheme="minorBidi"/>
            <w:sz w:val="22"/>
            <w:szCs w:val="22"/>
            <w:lang w:val="pl-PL" w:eastAsia="pl-PL"/>
          </w:rPr>
          <w:tab/>
        </w:r>
        <w:r w:rsidR="00273070" w:rsidRPr="00A922CE">
          <w:rPr>
            <w:rStyle w:val="Hipercze"/>
            <w:lang w:val="en-GB"/>
          </w:rPr>
          <w:t>Estimation of worker exposure</w:t>
        </w:r>
        <w:r w:rsidR="00273070">
          <w:rPr>
            <w:webHidden/>
          </w:rPr>
          <w:tab/>
        </w:r>
        <w:r w:rsidR="00273070">
          <w:rPr>
            <w:webHidden/>
          </w:rPr>
          <w:fldChar w:fldCharType="begin"/>
        </w:r>
        <w:r w:rsidR="00273070">
          <w:rPr>
            <w:webHidden/>
          </w:rPr>
          <w:instrText xml:space="preserve"> PAGEREF _Toc130988526 \h </w:instrText>
        </w:r>
        <w:r w:rsidR="00273070">
          <w:rPr>
            <w:webHidden/>
          </w:rPr>
        </w:r>
        <w:r w:rsidR="00273070">
          <w:rPr>
            <w:webHidden/>
          </w:rPr>
          <w:fldChar w:fldCharType="separate"/>
        </w:r>
        <w:r w:rsidR="00057B36">
          <w:rPr>
            <w:webHidden/>
          </w:rPr>
          <w:t>11</w:t>
        </w:r>
        <w:r w:rsidR="00273070">
          <w:rPr>
            <w:webHidden/>
          </w:rPr>
          <w:fldChar w:fldCharType="end"/>
        </w:r>
      </w:hyperlink>
    </w:p>
    <w:p w14:paraId="21689EDC" w14:textId="5D0D009A" w:rsidR="00273070" w:rsidRDefault="00463A69">
      <w:pPr>
        <w:pStyle w:val="Spistreci4"/>
        <w:rPr>
          <w:rFonts w:asciiTheme="minorHAnsi" w:eastAsiaTheme="minorEastAsia" w:hAnsiTheme="minorHAnsi" w:cstheme="minorBidi"/>
          <w:sz w:val="22"/>
          <w:szCs w:val="22"/>
          <w:lang w:val="pl-PL" w:eastAsia="pl-PL"/>
        </w:rPr>
      </w:pPr>
      <w:hyperlink w:anchor="_Toc130988527" w:history="1">
        <w:r w:rsidR="00273070" w:rsidRPr="00A922CE">
          <w:rPr>
            <w:rStyle w:val="Hipercze"/>
            <w:lang w:val="en-GB"/>
          </w:rPr>
          <w:t>6.6.3.2</w:t>
        </w:r>
        <w:r w:rsidR="00273070">
          <w:rPr>
            <w:rFonts w:asciiTheme="minorHAnsi" w:eastAsiaTheme="minorEastAsia" w:hAnsiTheme="minorHAnsi" w:cstheme="minorBidi"/>
            <w:sz w:val="22"/>
            <w:szCs w:val="22"/>
            <w:lang w:val="pl-PL" w:eastAsia="pl-PL"/>
          </w:rPr>
          <w:tab/>
        </w:r>
        <w:r w:rsidR="00273070" w:rsidRPr="00A922CE">
          <w:rPr>
            <w:rStyle w:val="Hipercze"/>
            <w:lang w:val="en-GB"/>
          </w:rPr>
          <w:t>Refinement of generic DFR value (KCP 7.2)</w:t>
        </w:r>
        <w:r w:rsidR="00273070">
          <w:rPr>
            <w:webHidden/>
          </w:rPr>
          <w:tab/>
        </w:r>
        <w:r w:rsidR="00273070">
          <w:rPr>
            <w:webHidden/>
          </w:rPr>
          <w:fldChar w:fldCharType="begin"/>
        </w:r>
        <w:r w:rsidR="00273070">
          <w:rPr>
            <w:webHidden/>
          </w:rPr>
          <w:instrText xml:space="preserve"> PAGEREF _Toc130988527 \h </w:instrText>
        </w:r>
        <w:r w:rsidR="00273070">
          <w:rPr>
            <w:webHidden/>
          </w:rPr>
        </w:r>
        <w:r w:rsidR="00273070">
          <w:rPr>
            <w:webHidden/>
          </w:rPr>
          <w:fldChar w:fldCharType="separate"/>
        </w:r>
        <w:r w:rsidR="00057B36">
          <w:rPr>
            <w:webHidden/>
          </w:rPr>
          <w:t>13</w:t>
        </w:r>
        <w:r w:rsidR="00273070">
          <w:rPr>
            <w:webHidden/>
          </w:rPr>
          <w:fldChar w:fldCharType="end"/>
        </w:r>
      </w:hyperlink>
    </w:p>
    <w:p w14:paraId="45A33224" w14:textId="74EE65F0" w:rsidR="00273070" w:rsidRDefault="00463A69">
      <w:pPr>
        <w:pStyle w:val="Spistreci4"/>
        <w:rPr>
          <w:rFonts w:asciiTheme="minorHAnsi" w:eastAsiaTheme="minorEastAsia" w:hAnsiTheme="minorHAnsi" w:cstheme="minorBidi"/>
          <w:sz w:val="22"/>
          <w:szCs w:val="22"/>
          <w:lang w:val="pl-PL" w:eastAsia="pl-PL"/>
        </w:rPr>
      </w:pPr>
      <w:hyperlink w:anchor="_Toc130988528" w:history="1">
        <w:r w:rsidR="00273070" w:rsidRPr="00A922CE">
          <w:rPr>
            <w:rStyle w:val="Hipercze"/>
            <w:lang w:val="en-GB"/>
          </w:rPr>
          <w:t>6.6.3.3</w:t>
        </w:r>
        <w:r w:rsidR="00273070">
          <w:rPr>
            <w:rFonts w:asciiTheme="minorHAnsi" w:eastAsiaTheme="minorEastAsia" w:hAnsiTheme="minorHAnsi" w:cstheme="minorBidi"/>
            <w:sz w:val="22"/>
            <w:szCs w:val="22"/>
            <w:lang w:val="pl-PL" w:eastAsia="pl-PL"/>
          </w:rPr>
          <w:tab/>
        </w:r>
        <w:r w:rsidR="00273070" w:rsidRPr="00A922CE">
          <w:rPr>
            <w:rStyle w:val="Hipercze"/>
            <w:lang w:val="en-GB"/>
          </w:rPr>
          <w:t>Measurement of worker exposure</w:t>
        </w:r>
        <w:r w:rsidR="00273070">
          <w:rPr>
            <w:webHidden/>
          </w:rPr>
          <w:tab/>
        </w:r>
        <w:r w:rsidR="00273070">
          <w:rPr>
            <w:webHidden/>
          </w:rPr>
          <w:fldChar w:fldCharType="begin"/>
        </w:r>
        <w:r w:rsidR="00273070">
          <w:rPr>
            <w:webHidden/>
          </w:rPr>
          <w:instrText xml:space="preserve"> PAGEREF _Toc130988528 \h </w:instrText>
        </w:r>
        <w:r w:rsidR="00273070">
          <w:rPr>
            <w:webHidden/>
          </w:rPr>
        </w:r>
        <w:r w:rsidR="00273070">
          <w:rPr>
            <w:webHidden/>
          </w:rPr>
          <w:fldChar w:fldCharType="separate"/>
        </w:r>
        <w:r w:rsidR="00057B36">
          <w:rPr>
            <w:webHidden/>
          </w:rPr>
          <w:t>14</w:t>
        </w:r>
        <w:r w:rsidR="00273070">
          <w:rPr>
            <w:webHidden/>
          </w:rPr>
          <w:fldChar w:fldCharType="end"/>
        </w:r>
      </w:hyperlink>
    </w:p>
    <w:p w14:paraId="20C76F37" w14:textId="6A92FE8E" w:rsidR="00273070" w:rsidRDefault="00463A69">
      <w:pPr>
        <w:pStyle w:val="Spistreci3"/>
        <w:rPr>
          <w:rFonts w:asciiTheme="minorHAnsi" w:eastAsiaTheme="minorEastAsia" w:hAnsiTheme="minorHAnsi" w:cstheme="minorBidi"/>
          <w:sz w:val="22"/>
          <w:szCs w:val="22"/>
          <w:lang w:val="pl-PL" w:eastAsia="pl-PL"/>
        </w:rPr>
      </w:pPr>
      <w:hyperlink w:anchor="_Toc130988529" w:history="1">
        <w:r w:rsidR="00273070" w:rsidRPr="00A922CE">
          <w:rPr>
            <w:rStyle w:val="Hipercze"/>
          </w:rPr>
          <w:t>6.6.4</w:t>
        </w:r>
        <w:r w:rsidR="00273070">
          <w:rPr>
            <w:rFonts w:asciiTheme="minorHAnsi" w:eastAsiaTheme="minorEastAsia" w:hAnsiTheme="minorHAnsi" w:cstheme="minorBidi"/>
            <w:sz w:val="22"/>
            <w:szCs w:val="22"/>
            <w:lang w:val="pl-PL" w:eastAsia="pl-PL"/>
          </w:rPr>
          <w:tab/>
        </w:r>
        <w:r w:rsidR="00273070" w:rsidRPr="00A922CE">
          <w:rPr>
            <w:rStyle w:val="Hipercze"/>
          </w:rPr>
          <w:t>Resident and bystander exposure (KCP 7.2.2)</w:t>
        </w:r>
        <w:r w:rsidR="00273070">
          <w:rPr>
            <w:webHidden/>
          </w:rPr>
          <w:tab/>
        </w:r>
        <w:r w:rsidR="00273070">
          <w:rPr>
            <w:webHidden/>
          </w:rPr>
          <w:fldChar w:fldCharType="begin"/>
        </w:r>
        <w:r w:rsidR="00273070">
          <w:rPr>
            <w:webHidden/>
          </w:rPr>
          <w:instrText xml:space="preserve"> PAGEREF _Toc130988529 \h </w:instrText>
        </w:r>
        <w:r w:rsidR="00273070">
          <w:rPr>
            <w:webHidden/>
          </w:rPr>
        </w:r>
        <w:r w:rsidR="00273070">
          <w:rPr>
            <w:webHidden/>
          </w:rPr>
          <w:fldChar w:fldCharType="separate"/>
        </w:r>
        <w:r w:rsidR="00057B36">
          <w:rPr>
            <w:webHidden/>
          </w:rPr>
          <w:t>14</w:t>
        </w:r>
        <w:r w:rsidR="00273070">
          <w:rPr>
            <w:webHidden/>
          </w:rPr>
          <w:fldChar w:fldCharType="end"/>
        </w:r>
      </w:hyperlink>
    </w:p>
    <w:p w14:paraId="1E02462F" w14:textId="3E46FC07" w:rsidR="00273070" w:rsidRDefault="00463A69">
      <w:pPr>
        <w:pStyle w:val="Spistreci4"/>
        <w:rPr>
          <w:rFonts w:asciiTheme="minorHAnsi" w:eastAsiaTheme="minorEastAsia" w:hAnsiTheme="minorHAnsi" w:cstheme="minorBidi"/>
          <w:sz w:val="22"/>
          <w:szCs w:val="22"/>
          <w:lang w:val="pl-PL" w:eastAsia="pl-PL"/>
        </w:rPr>
      </w:pPr>
      <w:hyperlink w:anchor="_Toc130988530" w:history="1">
        <w:r w:rsidR="00273070" w:rsidRPr="00A922CE">
          <w:rPr>
            <w:rStyle w:val="Hipercze"/>
            <w:lang w:val="en-GB"/>
          </w:rPr>
          <w:t>6.6.4.1</w:t>
        </w:r>
        <w:r w:rsidR="00273070">
          <w:rPr>
            <w:rFonts w:asciiTheme="minorHAnsi" w:eastAsiaTheme="minorEastAsia" w:hAnsiTheme="minorHAnsi" w:cstheme="minorBidi"/>
            <w:sz w:val="22"/>
            <w:szCs w:val="22"/>
            <w:lang w:val="pl-PL" w:eastAsia="pl-PL"/>
          </w:rPr>
          <w:tab/>
        </w:r>
        <w:r w:rsidR="00273070" w:rsidRPr="00A922CE">
          <w:rPr>
            <w:rStyle w:val="Hipercze"/>
            <w:lang w:val="en-GB"/>
          </w:rPr>
          <w:t>Estimation of resident and bystander exposure</w:t>
        </w:r>
        <w:r w:rsidR="00273070">
          <w:rPr>
            <w:webHidden/>
          </w:rPr>
          <w:tab/>
        </w:r>
        <w:r w:rsidR="00273070">
          <w:rPr>
            <w:webHidden/>
          </w:rPr>
          <w:fldChar w:fldCharType="begin"/>
        </w:r>
        <w:r w:rsidR="00273070">
          <w:rPr>
            <w:webHidden/>
          </w:rPr>
          <w:instrText xml:space="preserve"> PAGEREF _Toc130988530 \h </w:instrText>
        </w:r>
        <w:r w:rsidR="00273070">
          <w:rPr>
            <w:webHidden/>
          </w:rPr>
        </w:r>
        <w:r w:rsidR="00273070">
          <w:rPr>
            <w:webHidden/>
          </w:rPr>
          <w:fldChar w:fldCharType="separate"/>
        </w:r>
        <w:r w:rsidR="00057B36">
          <w:rPr>
            <w:webHidden/>
          </w:rPr>
          <w:t>14</w:t>
        </w:r>
        <w:r w:rsidR="00273070">
          <w:rPr>
            <w:webHidden/>
          </w:rPr>
          <w:fldChar w:fldCharType="end"/>
        </w:r>
      </w:hyperlink>
    </w:p>
    <w:p w14:paraId="584B2B33" w14:textId="4E454B9B" w:rsidR="00273070" w:rsidRDefault="00463A69">
      <w:pPr>
        <w:pStyle w:val="Spistreci3"/>
        <w:rPr>
          <w:rFonts w:asciiTheme="minorHAnsi" w:eastAsiaTheme="minorEastAsia" w:hAnsiTheme="minorHAnsi" w:cstheme="minorBidi"/>
          <w:sz w:val="22"/>
          <w:szCs w:val="22"/>
          <w:lang w:val="pl-PL" w:eastAsia="pl-PL"/>
        </w:rPr>
      </w:pPr>
      <w:hyperlink w:anchor="_Toc130988531" w:history="1">
        <w:r w:rsidR="00273070" w:rsidRPr="00A922CE">
          <w:rPr>
            <w:rStyle w:val="Hipercze"/>
          </w:rPr>
          <w:t>6.6.5</w:t>
        </w:r>
        <w:r w:rsidR="00273070">
          <w:rPr>
            <w:rFonts w:asciiTheme="minorHAnsi" w:eastAsiaTheme="minorEastAsia" w:hAnsiTheme="minorHAnsi" w:cstheme="minorBidi"/>
            <w:sz w:val="22"/>
            <w:szCs w:val="22"/>
            <w:lang w:val="pl-PL" w:eastAsia="pl-PL"/>
          </w:rPr>
          <w:tab/>
        </w:r>
        <w:r w:rsidR="00273070" w:rsidRPr="00A922CE">
          <w:rPr>
            <w:rStyle w:val="Hipercze"/>
          </w:rPr>
          <w:t>Combined exposure</w:t>
        </w:r>
        <w:r w:rsidR="00273070">
          <w:rPr>
            <w:webHidden/>
          </w:rPr>
          <w:tab/>
        </w:r>
        <w:r w:rsidR="00273070">
          <w:rPr>
            <w:webHidden/>
          </w:rPr>
          <w:fldChar w:fldCharType="begin"/>
        </w:r>
        <w:r w:rsidR="00273070">
          <w:rPr>
            <w:webHidden/>
          </w:rPr>
          <w:instrText xml:space="preserve"> PAGEREF _Toc130988531 \h </w:instrText>
        </w:r>
        <w:r w:rsidR="00273070">
          <w:rPr>
            <w:webHidden/>
          </w:rPr>
        </w:r>
        <w:r w:rsidR="00273070">
          <w:rPr>
            <w:webHidden/>
          </w:rPr>
          <w:fldChar w:fldCharType="separate"/>
        </w:r>
        <w:r w:rsidR="00057B36">
          <w:rPr>
            <w:webHidden/>
          </w:rPr>
          <w:t>16</w:t>
        </w:r>
        <w:r w:rsidR="00273070">
          <w:rPr>
            <w:webHidden/>
          </w:rPr>
          <w:fldChar w:fldCharType="end"/>
        </w:r>
      </w:hyperlink>
    </w:p>
    <w:p w14:paraId="56C53139" w14:textId="6306B4D2" w:rsidR="00273070" w:rsidRDefault="00463A69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  <w:lang w:val="pl-PL" w:eastAsia="pl-PL"/>
        </w:rPr>
      </w:pPr>
      <w:hyperlink w:anchor="_Toc130988532" w:history="1">
        <w:r w:rsidR="00273070" w:rsidRPr="00A922CE">
          <w:rPr>
            <w:rStyle w:val="Hipercze"/>
          </w:rPr>
          <w:t>Appendix 1</w:t>
        </w:r>
        <w:r w:rsidR="00273070">
          <w:rPr>
            <w:rFonts w:asciiTheme="minorHAnsi" w:eastAsiaTheme="minorEastAsia" w:hAnsiTheme="minorHAnsi" w:cstheme="minorBidi"/>
            <w:b w:val="0"/>
            <w:sz w:val="22"/>
            <w:szCs w:val="22"/>
            <w:lang w:val="pl-PL" w:eastAsia="pl-PL"/>
          </w:rPr>
          <w:tab/>
        </w:r>
        <w:r w:rsidR="00273070" w:rsidRPr="00A922CE">
          <w:rPr>
            <w:rStyle w:val="Hipercze"/>
          </w:rPr>
          <w:t>Lists of data considered in support of the evaluation</w:t>
        </w:r>
        <w:r w:rsidR="00273070">
          <w:rPr>
            <w:webHidden/>
          </w:rPr>
          <w:tab/>
        </w:r>
        <w:r w:rsidR="00273070">
          <w:rPr>
            <w:webHidden/>
          </w:rPr>
          <w:fldChar w:fldCharType="begin"/>
        </w:r>
        <w:r w:rsidR="00273070">
          <w:rPr>
            <w:webHidden/>
          </w:rPr>
          <w:instrText xml:space="preserve"> PAGEREF _Toc130988532 \h </w:instrText>
        </w:r>
        <w:r w:rsidR="00273070">
          <w:rPr>
            <w:webHidden/>
          </w:rPr>
        </w:r>
        <w:r w:rsidR="00273070">
          <w:rPr>
            <w:webHidden/>
          </w:rPr>
          <w:fldChar w:fldCharType="separate"/>
        </w:r>
        <w:r w:rsidR="00057B36">
          <w:rPr>
            <w:webHidden/>
          </w:rPr>
          <w:t>17</w:t>
        </w:r>
        <w:r w:rsidR="00273070">
          <w:rPr>
            <w:webHidden/>
          </w:rPr>
          <w:fldChar w:fldCharType="end"/>
        </w:r>
      </w:hyperlink>
    </w:p>
    <w:p w14:paraId="65FE2E8C" w14:textId="10D77B20" w:rsidR="00273070" w:rsidRDefault="00463A69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  <w:lang w:val="pl-PL" w:eastAsia="pl-PL"/>
        </w:rPr>
      </w:pPr>
      <w:hyperlink w:anchor="_Toc130988533" w:history="1">
        <w:r w:rsidR="00273070" w:rsidRPr="00A922CE">
          <w:rPr>
            <w:rStyle w:val="Hipercze"/>
          </w:rPr>
          <w:t>Appendix 2</w:t>
        </w:r>
        <w:r w:rsidR="00273070">
          <w:rPr>
            <w:rFonts w:asciiTheme="minorHAnsi" w:eastAsiaTheme="minorEastAsia" w:hAnsiTheme="minorHAnsi" w:cstheme="minorBidi"/>
            <w:b w:val="0"/>
            <w:sz w:val="22"/>
            <w:szCs w:val="22"/>
            <w:lang w:val="pl-PL" w:eastAsia="pl-PL"/>
          </w:rPr>
          <w:tab/>
        </w:r>
        <w:r w:rsidR="00273070" w:rsidRPr="00A922CE">
          <w:rPr>
            <w:rStyle w:val="Hipercze"/>
          </w:rPr>
          <w:t>Detailed evaluation of the studies relied upon</w:t>
        </w:r>
        <w:r w:rsidR="00273070">
          <w:rPr>
            <w:webHidden/>
          </w:rPr>
          <w:tab/>
        </w:r>
        <w:r w:rsidR="00273070">
          <w:rPr>
            <w:webHidden/>
          </w:rPr>
          <w:fldChar w:fldCharType="begin"/>
        </w:r>
        <w:r w:rsidR="00273070">
          <w:rPr>
            <w:webHidden/>
          </w:rPr>
          <w:instrText xml:space="preserve"> PAGEREF _Toc130988533 \h </w:instrText>
        </w:r>
        <w:r w:rsidR="00273070">
          <w:rPr>
            <w:webHidden/>
          </w:rPr>
        </w:r>
        <w:r w:rsidR="00273070">
          <w:rPr>
            <w:webHidden/>
          </w:rPr>
          <w:fldChar w:fldCharType="separate"/>
        </w:r>
        <w:r w:rsidR="00057B36">
          <w:rPr>
            <w:webHidden/>
          </w:rPr>
          <w:t>19</w:t>
        </w:r>
        <w:r w:rsidR="00273070">
          <w:rPr>
            <w:webHidden/>
          </w:rPr>
          <w:fldChar w:fldCharType="end"/>
        </w:r>
      </w:hyperlink>
    </w:p>
    <w:p w14:paraId="634C9EB4" w14:textId="1D21EEAC" w:rsidR="00273070" w:rsidRDefault="00463A69">
      <w:pPr>
        <w:pStyle w:val="Spistreci2"/>
        <w:rPr>
          <w:rFonts w:asciiTheme="minorHAnsi" w:eastAsiaTheme="minorEastAsia" w:hAnsiTheme="minorHAnsi" w:cstheme="minorBidi"/>
          <w:sz w:val="22"/>
          <w:lang w:val="pl-PL" w:eastAsia="pl-PL"/>
        </w:rPr>
      </w:pPr>
      <w:hyperlink w:anchor="_Toc130988534" w:history="1">
        <w:r w:rsidR="00273070" w:rsidRPr="00A922CE">
          <w:rPr>
            <w:rStyle w:val="Hipercze"/>
            <w:lang w:val="en-US"/>
          </w:rPr>
          <w:t>A 2.1</w:t>
        </w:r>
        <w:r w:rsidR="00273070">
          <w:rPr>
            <w:rFonts w:asciiTheme="minorHAnsi" w:eastAsiaTheme="minorEastAsia" w:hAnsiTheme="minorHAnsi" w:cstheme="minorBidi"/>
            <w:sz w:val="22"/>
            <w:lang w:val="pl-PL" w:eastAsia="pl-PL"/>
          </w:rPr>
          <w:tab/>
        </w:r>
        <w:r w:rsidR="00273070" w:rsidRPr="00A922CE">
          <w:rPr>
            <w:rStyle w:val="Hipercze"/>
          </w:rPr>
          <w:t>Statement on bridging possibilities</w:t>
        </w:r>
        <w:r w:rsidR="00273070">
          <w:rPr>
            <w:webHidden/>
          </w:rPr>
          <w:tab/>
        </w:r>
        <w:r w:rsidR="00273070">
          <w:rPr>
            <w:webHidden/>
          </w:rPr>
          <w:fldChar w:fldCharType="begin"/>
        </w:r>
        <w:r w:rsidR="00273070">
          <w:rPr>
            <w:webHidden/>
          </w:rPr>
          <w:instrText xml:space="preserve"> PAGEREF _Toc130988534 \h </w:instrText>
        </w:r>
        <w:r w:rsidR="00273070">
          <w:rPr>
            <w:webHidden/>
          </w:rPr>
        </w:r>
        <w:r w:rsidR="00273070">
          <w:rPr>
            <w:webHidden/>
          </w:rPr>
          <w:fldChar w:fldCharType="separate"/>
        </w:r>
        <w:r w:rsidR="00057B36">
          <w:rPr>
            <w:webHidden/>
          </w:rPr>
          <w:t>19</w:t>
        </w:r>
        <w:r w:rsidR="00273070">
          <w:rPr>
            <w:webHidden/>
          </w:rPr>
          <w:fldChar w:fldCharType="end"/>
        </w:r>
      </w:hyperlink>
    </w:p>
    <w:p w14:paraId="0D71442C" w14:textId="2E13AFAD" w:rsidR="00273070" w:rsidRDefault="00463A69">
      <w:pPr>
        <w:pStyle w:val="Spistreci2"/>
        <w:rPr>
          <w:rFonts w:asciiTheme="minorHAnsi" w:eastAsiaTheme="minorEastAsia" w:hAnsiTheme="minorHAnsi" w:cstheme="minorBidi"/>
          <w:sz w:val="22"/>
          <w:lang w:val="pl-PL" w:eastAsia="pl-PL"/>
        </w:rPr>
      </w:pPr>
      <w:hyperlink w:anchor="_Toc130988535" w:history="1">
        <w:r w:rsidR="00273070" w:rsidRPr="00A922CE">
          <w:rPr>
            <w:rStyle w:val="Hipercze"/>
            <w:lang w:val="en-US"/>
          </w:rPr>
          <w:t>A 2.2</w:t>
        </w:r>
        <w:r w:rsidR="00273070">
          <w:rPr>
            <w:rFonts w:asciiTheme="minorHAnsi" w:eastAsiaTheme="minorEastAsia" w:hAnsiTheme="minorHAnsi" w:cstheme="minorBidi"/>
            <w:sz w:val="22"/>
            <w:lang w:val="pl-PL" w:eastAsia="pl-PL"/>
          </w:rPr>
          <w:tab/>
        </w:r>
        <w:r w:rsidR="00273070" w:rsidRPr="00A922CE">
          <w:rPr>
            <w:rStyle w:val="Hipercze"/>
          </w:rPr>
          <w:t>Acute oral toxicity (KCP 7.1.1)</w:t>
        </w:r>
        <w:r w:rsidR="00273070">
          <w:rPr>
            <w:webHidden/>
          </w:rPr>
          <w:tab/>
        </w:r>
        <w:r w:rsidR="00273070">
          <w:rPr>
            <w:webHidden/>
          </w:rPr>
          <w:fldChar w:fldCharType="begin"/>
        </w:r>
        <w:r w:rsidR="00273070">
          <w:rPr>
            <w:webHidden/>
          </w:rPr>
          <w:instrText xml:space="preserve"> PAGEREF _Toc130988535 \h </w:instrText>
        </w:r>
        <w:r w:rsidR="00273070">
          <w:rPr>
            <w:webHidden/>
          </w:rPr>
        </w:r>
        <w:r w:rsidR="00273070">
          <w:rPr>
            <w:webHidden/>
          </w:rPr>
          <w:fldChar w:fldCharType="separate"/>
        </w:r>
        <w:r w:rsidR="00057B36">
          <w:rPr>
            <w:webHidden/>
          </w:rPr>
          <w:t>19</w:t>
        </w:r>
        <w:r w:rsidR="00273070">
          <w:rPr>
            <w:webHidden/>
          </w:rPr>
          <w:fldChar w:fldCharType="end"/>
        </w:r>
      </w:hyperlink>
    </w:p>
    <w:p w14:paraId="4D510B39" w14:textId="7EC19832" w:rsidR="00273070" w:rsidRDefault="00463A69">
      <w:pPr>
        <w:pStyle w:val="Spistreci2"/>
        <w:rPr>
          <w:rFonts w:asciiTheme="minorHAnsi" w:eastAsiaTheme="minorEastAsia" w:hAnsiTheme="minorHAnsi" w:cstheme="minorBidi"/>
          <w:sz w:val="22"/>
          <w:lang w:val="pl-PL" w:eastAsia="pl-PL"/>
        </w:rPr>
      </w:pPr>
      <w:hyperlink w:anchor="_Toc130988536" w:history="1">
        <w:r w:rsidR="00273070" w:rsidRPr="00A922CE">
          <w:rPr>
            <w:rStyle w:val="Hipercze"/>
            <w:lang w:val="en-US"/>
          </w:rPr>
          <w:t>A 2.3</w:t>
        </w:r>
        <w:r w:rsidR="00273070">
          <w:rPr>
            <w:rFonts w:asciiTheme="minorHAnsi" w:eastAsiaTheme="minorEastAsia" w:hAnsiTheme="minorHAnsi" w:cstheme="minorBidi"/>
            <w:sz w:val="22"/>
            <w:lang w:val="pl-PL" w:eastAsia="pl-PL"/>
          </w:rPr>
          <w:tab/>
        </w:r>
        <w:r w:rsidR="00273070" w:rsidRPr="00A922CE">
          <w:rPr>
            <w:rStyle w:val="Hipercze"/>
          </w:rPr>
          <w:t>Acute percutaneous (dermal) toxicity (KCP 7.1.2)</w:t>
        </w:r>
        <w:r w:rsidR="00273070">
          <w:rPr>
            <w:webHidden/>
          </w:rPr>
          <w:tab/>
        </w:r>
        <w:r w:rsidR="00273070">
          <w:rPr>
            <w:webHidden/>
          </w:rPr>
          <w:fldChar w:fldCharType="begin"/>
        </w:r>
        <w:r w:rsidR="00273070">
          <w:rPr>
            <w:webHidden/>
          </w:rPr>
          <w:instrText xml:space="preserve"> PAGEREF _Toc130988536 \h </w:instrText>
        </w:r>
        <w:r w:rsidR="00273070">
          <w:rPr>
            <w:webHidden/>
          </w:rPr>
        </w:r>
        <w:r w:rsidR="00273070">
          <w:rPr>
            <w:webHidden/>
          </w:rPr>
          <w:fldChar w:fldCharType="separate"/>
        </w:r>
        <w:r w:rsidR="00057B36">
          <w:rPr>
            <w:webHidden/>
          </w:rPr>
          <w:t>19</w:t>
        </w:r>
        <w:r w:rsidR="00273070">
          <w:rPr>
            <w:webHidden/>
          </w:rPr>
          <w:fldChar w:fldCharType="end"/>
        </w:r>
      </w:hyperlink>
    </w:p>
    <w:p w14:paraId="39286F3C" w14:textId="5528E089" w:rsidR="00273070" w:rsidRDefault="00463A69">
      <w:pPr>
        <w:pStyle w:val="Spistreci2"/>
        <w:rPr>
          <w:rFonts w:asciiTheme="minorHAnsi" w:eastAsiaTheme="minorEastAsia" w:hAnsiTheme="minorHAnsi" w:cstheme="minorBidi"/>
          <w:sz w:val="22"/>
          <w:lang w:val="pl-PL" w:eastAsia="pl-PL"/>
        </w:rPr>
      </w:pPr>
      <w:hyperlink w:anchor="_Toc130988537" w:history="1">
        <w:r w:rsidR="00273070" w:rsidRPr="00A922CE">
          <w:rPr>
            <w:rStyle w:val="Hipercze"/>
            <w:lang w:val="en-US"/>
          </w:rPr>
          <w:t>A 2.4</w:t>
        </w:r>
        <w:r w:rsidR="00273070">
          <w:rPr>
            <w:rFonts w:asciiTheme="minorHAnsi" w:eastAsiaTheme="minorEastAsia" w:hAnsiTheme="minorHAnsi" w:cstheme="minorBidi"/>
            <w:sz w:val="22"/>
            <w:lang w:val="pl-PL" w:eastAsia="pl-PL"/>
          </w:rPr>
          <w:tab/>
        </w:r>
        <w:r w:rsidR="00273070" w:rsidRPr="00A922CE">
          <w:rPr>
            <w:rStyle w:val="Hipercze"/>
          </w:rPr>
          <w:t>Acute inhalation toxicity (KCP 7.1.3)</w:t>
        </w:r>
        <w:r w:rsidR="00273070">
          <w:rPr>
            <w:webHidden/>
          </w:rPr>
          <w:tab/>
        </w:r>
        <w:r w:rsidR="00273070">
          <w:rPr>
            <w:webHidden/>
          </w:rPr>
          <w:fldChar w:fldCharType="begin"/>
        </w:r>
        <w:r w:rsidR="00273070">
          <w:rPr>
            <w:webHidden/>
          </w:rPr>
          <w:instrText xml:space="preserve"> PAGEREF _Toc130988537 \h </w:instrText>
        </w:r>
        <w:r w:rsidR="00273070">
          <w:rPr>
            <w:webHidden/>
          </w:rPr>
        </w:r>
        <w:r w:rsidR="00273070">
          <w:rPr>
            <w:webHidden/>
          </w:rPr>
          <w:fldChar w:fldCharType="separate"/>
        </w:r>
        <w:r w:rsidR="00057B36">
          <w:rPr>
            <w:webHidden/>
          </w:rPr>
          <w:t>20</w:t>
        </w:r>
        <w:r w:rsidR="00273070">
          <w:rPr>
            <w:webHidden/>
          </w:rPr>
          <w:fldChar w:fldCharType="end"/>
        </w:r>
      </w:hyperlink>
    </w:p>
    <w:p w14:paraId="5F402F5B" w14:textId="16DA1B8F" w:rsidR="00273070" w:rsidRDefault="00463A69">
      <w:pPr>
        <w:pStyle w:val="Spistreci2"/>
        <w:rPr>
          <w:rFonts w:asciiTheme="minorHAnsi" w:eastAsiaTheme="minorEastAsia" w:hAnsiTheme="minorHAnsi" w:cstheme="minorBidi"/>
          <w:sz w:val="22"/>
          <w:lang w:val="pl-PL" w:eastAsia="pl-PL"/>
        </w:rPr>
      </w:pPr>
      <w:hyperlink w:anchor="_Toc130988538" w:history="1">
        <w:r w:rsidR="00273070" w:rsidRPr="00A922CE">
          <w:rPr>
            <w:rStyle w:val="Hipercze"/>
            <w:lang w:val="en-US"/>
          </w:rPr>
          <w:t>A 2.5</w:t>
        </w:r>
        <w:r w:rsidR="00273070">
          <w:rPr>
            <w:rFonts w:asciiTheme="minorHAnsi" w:eastAsiaTheme="minorEastAsia" w:hAnsiTheme="minorHAnsi" w:cstheme="minorBidi"/>
            <w:sz w:val="22"/>
            <w:lang w:val="pl-PL" w:eastAsia="pl-PL"/>
          </w:rPr>
          <w:tab/>
        </w:r>
        <w:r w:rsidR="00273070" w:rsidRPr="00A922CE">
          <w:rPr>
            <w:rStyle w:val="Hipercze"/>
          </w:rPr>
          <w:t>Skin irritation (KCP 7.1.4)</w:t>
        </w:r>
        <w:r w:rsidR="00273070">
          <w:rPr>
            <w:webHidden/>
          </w:rPr>
          <w:tab/>
        </w:r>
        <w:r w:rsidR="00273070">
          <w:rPr>
            <w:webHidden/>
          </w:rPr>
          <w:fldChar w:fldCharType="begin"/>
        </w:r>
        <w:r w:rsidR="00273070">
          <w:rPr>
            <w:webHidden/>
          </w:rPr>
          <w:instrText xml:space="preserve"> PAGEREF _Toc130988538 \h </w:instrText>
        </w:r>
        <w:r w:rsidR="00273070">
          <w:rPr>
            <w:webHidden/>
          </w:rPr>
        </w:r>
        <w:r w:rsidR="00273070">
          <w:rPr>
            <w:webHidden/>
          </w:rPr>
          <w:fldChar w:fldCharType="separate"/>
        </w:r>
        <w:r w:rsidR="00057B36">
          <w:rPr>
            <w:webHidden/>
          </w:rPr>
          <w:t>20</w:t>
        </w:r>
        <w:r w:rsidR="00273070">
          <w:rPr>
            <w:webHidden/>
          </w:rPr>
          <w:fldChar w:fldCharType="end"/>
        </w:r>
      </w:hyperlink>
    </w:p>
    <w:p w14:paraId="3C6598BD" w14:textId="26C4D2AC" w:rsidR="00273070" w:rsidRDefault="00463A69">
      <w:pPr>
        <w:pStyle w:val="Spistreci2"/>
        <w:rPr>
          <w:rFonts w:asciiTheme="minorHAnsi" w:eastAsiaTheme="minorEastAsia" w:hAnsiTheme="minorHAnsi" w:cstheme="minorBidi"/>
          <w:sz w:val="22"/>
          <w:lang w:val="pl-PL" w:eastAsia="pl-PL"/>
        </w:rPr>
      </w:pPr>
      <w:hyperlink w:anchor="_Toc130988539" w:history="1">
        <w:r w:rsidR="00273070" w:rsidRPr="00A922CE">
          <w:rPr>
            <w:rStyle w:val="Hipercze"/>
            <w:lang w:val="en-US"/>
          </w:rPr>
          <w:t>A 2.6</w:t>
        </w:r>
        <w:r w:rsidR="00273070">
          <w:rPr>
            <w:rFonts w:asciiTheme="minorHAnsi" w:eastAsiaTheme="minorEastAsia" w:hAnsiTheme="minorHAnsi" w:cstheme="minorBidi"/>
            <w:sz w:val="22"/>
            <w:lang w:val="pl-PL" w:eastAsia="pl-PL"/>
          </w:rPr>
          <w:tab/>
        </w:r>
        <w:r w:rsidR="00273070" w:rsidRPr="00A922CE">
          <w:rPr>
            <w:rStyle w:val="Hipercze"/>
          </w:rPr>
          <w:t>Eye irritation (KCP 7.1.5)</w:t>
        </w:r>
        <w:r w:rsidR="00273070">
          <w:rPr>
            <w:webHidden/>
          </w:rPr>
          <w:tab/>
        </w:r>
        <w:r w:rsidR="00273070">
          <w:rPr>
            <w:webHidden/>
          </w:rPr>
          <w:fldChar w:fldCharType="begin"/>
        </w:r>
        <w:r w:rsidR="00273070">
          <w:rPr>
            <w:webHidden/>
          </w:rPr>
          <w:instrText xml:space="preserve"> PAGEREF _Toc130988539 \h </w:instrText>
        </w:r>
        <w:r w:rsidR="00273070">
          <w:rPr>
            <w:webHidden/>
          </w:rPr>
        </w:r>
        <w:r w:rsidR="00273070">
          <w:rPr>
            <w:webHidden/>
          </w:rPr>
          <w:fldChar w:fldCharType="separate"/>
        </w:r>
        <w:r w:rsidR="00057B36">
          <w:rPr>
            <w:webHidden/>
          </w:rPr>
          <w:t>21</w:t>
        </w:r>
        <w:r w:rsidR="00273070">
          <w:rPr>
            <w:webHidden/>
          </w:rPr>
          <w:fldChar w:fldCharType="end"/>
        </w:r>
      </w:hyperlink>
    </w:p>
    <w:p w14:paraId="20A16CF8" w14:textId="1F15BF1D" w:rsidR="00273070" w:rsidRDefault="00463A69">
      <w:pPr>
        <w:pStyle w:val="Spistreci2"/>
        <w:rPr>
          <w:rFonts w:asciiTheme="minorHAnsi" w:eastAsiaTheme="minorEastAsia" w:hAnsiTheme="minorHAnsi" w:cstheme="minorBidi"/>
          <w:sz w:val="22"/>
          <w:lang w:val="pl-PL" w:eastAsia="pl-PL"/>
        </w:rPr>
      </w:pPr>
      <w:hyperlink w:anchor="_Toc130988540" w:history="1">
        <w:r w:rsidR="00273070" w:rsidRPr="00A922CE">
          <w:rPr>
            <w:rStyle w:val="Hipercze"/>
            <w:lang w:val="en-US"/>
          </w:rPr>
          <w:t>A 2.7</w:t>
        </w:r>
        <w:r w:rsidR="00273070">
          <w:rPr>
            <w:rFonts w:asciiTheme="minorHAnsi" w:eastAsiaTheme="minorEastAsia" w:hAnsiTheme="minorHAnsi" w:cstheme="minorBidi"/>
            <w:sz w:val="22"/>
            <w:lang w:val="pl-PL" w:eastAsia="pl-PL"/>
          </w:rPr>
          <w:tab/>
        </w:r>
        <w:r w:rsidR="00273070" w:rsidRPr="00A922CE">
          <w:rPr>
            <w:rStyle w:val="Hipercze"/>
          </w:rPr>
          <w:t>Skin sensitisation (KCP 7.1.6)</w:t>
        </w:r>
        <w:r w:rsidR="00273070">
          <w:rPr>
            <w:webHidden/>
          </w:rPr>
          <w:tab/>
        </w:r>
        <w:r w:rsidR="00273070">
          <w:rPr>
            <w:webHidden/>
          </w:rPr>
          <w:fldChar w:fldCharType="begin"/>
        </w:r>
        <w:r w:rsidR="00273070">
          <w:rPr>
            <w:webHidden/>
          </w:rPr>
          <w:instrText xml:space="preserve"> PAGEREF _Toc130988540 \h </w:instrText>
        </w:r>
        <w:r w:rsidR="00273070">
          <w:rPr>
            <w:webHidden/>
          </w:rPr>
        </w:r>
        <w:r w:rsidR="00273070">
          <w:rPr>
            <w:webHidden/>
          </w:rPr>
          <w:fldChar w:fldCharType="separate"/>
        </w:r>
        <w:r w:rsidR="00057B36">
          <w:rPr>
            <w:webHidden/>
          </w:rPr>
          <w:t>21</w:t>
        </w:r>
        <w:r w:rsidR="00273070">
          <w:rPr>
            <w:webHidden/>
          </w:rPr>
          <w:fldChar w:fldCharType="end"/>
        </w:r>
      </w:hyperlink>
    </w:p>
    <w:p w14:paraId="6BDE258E" w14:textId="72DF8C6F" w:rsidR="00273070" w:rsidRDefault="00463A69">
      <w:pPr>
        <w:pStyle w:val="Spistreci2"/>
        <w:rPr>
          <w:rFonts w:asciiTheme="minorHAnsi" w:eastAsiaTheme="minorEastAsia" w:hAnsiTheme="minorHAnsi" w:cstheme="minorBidi"/>
          <w:sz w:val="22"/>
          <w:lang w:val="pl-PL" w:eastAsia="pl-PL"/>
        </w:rPr>
      </w:pPr>
      <w:hyperlink w:anchor="_Toc130988541" w:history="1">
        <w:r w:rsidR="00273070" w:rsidRPr="00A922CE">
          <w:rPr>
            <w:rStyle w:val="Hipercze"/>
            <w:lang w:val="en-US"/>
          </w:rPr>
          <w:t>A 2.8</w:t>
        </w:r>
        <w:r w:rsidR="00273070">
          <w:rPr>
            <w:rFonts w:asciiTheme="minorHAnsi" w:eastAsiaTheme="minorEastAsia" w:hAnsiTheme="minorHAnsi" w:cstheme="minorBidi"/>
            <w:sz w:val="22"/>
            <w:lang w:val="pl-PL" w:eastAsia="pl-PL"/>
          </w:rPr>
          <w:tab/>
        </w:r>
        <w:r w:rsidR="00273070" w:rsidRPr="00A922CE">
          <w:rPr>
            <w:rStyle w:val="Hipercze"/>
          </w:rPr>
          <w:t>Supplementary studies for combinations of plant protection products (KCP 7.1.7)</w:t>
        </w:r>
        <w:r w:rsidR="00273070">
          <w:rPr>
            <w:webHidden/>
          </w:rPr>
          <w:tab/>
        </w:r>
        <w:r w:rsidR="00273070">
          <w:rPr>
            <w:webHidden/>
          </w:rPr>
          <w:fldChar w:fldCharType="begin"/>
        </w:r>
        <w:r w:rsidR="00273070">
          <w:rPr>
            <w:webHidden/>
          </w:rPr>
          <w:instrText xml:space="preserve"> PAGEREF _Toc130988541 \h </w:instrText>
        </w:r>
        <w:r w:rsidR="00273070">
          <w:rPr>
            <w:webHidden/>
          </w:rPr>
        </w:r>
        <w:r w:rsidR="00273070">
          <w:rPr>
            <w:webHidden/>
          </w:rPr>
          <w:fldChar w:fldCharType="separate"/>
        </w:r>
        <w:r w:rsidR="00057B36">
          <w:rPr>
            <w:webHidden/>
          </w:rPr>
          <w:t>21</w:t>
        </w:r>
        <w:r w:rsidR="00273070">
          <w:rPr>
            <w:webHidden/>
          </w:rPr>
          <w:fldChar w:fldCharType="end"/>
        </w:r>
      </w:hyperlink>
    </w:p>
    <w:p w14:paraId="4453B305" w14:textId="0AD4B297" w:rsidR="00273070" w:rsidRDefault="00463A69">
      <w:pPr>
        <w:pStyle w:val="Spistreci2"/>
        <w:rPr>
          <w:rFonts w:asciiTheme="minorHAnsi" w:eastAsiaTheme="minorEastAsia" w:hAnsiTheme="minorHAnsi" w:cstheme="minorBidi"/>
          <w:sz w:val="22"/>
          <w:lang w:val="pl-PL" w:eastAsia="pl-PL"/>
        </w:rPr>
      </w:pPr>
      <w:hyperlink w:anchor="_Toc130988542" w:history="1">
        <w:r w:rsidR="00273070" w:rsidRPr="00A922CE">
          <w:rPr>
            <w:rStyle w:val="Hipercze"/>
            <w:lang w:val="en-US"/>
          </w:rPr>
          <w:t>A 2.9</w:t>
        </w:r>
        <w:r w:rsidR="00273070">
          <w:rPr>
            <w:rFonts w:asciiTheme="minorHAnsi" w:eastAsiaTheme="minorEastAsia" w:hAnsiTheme="minorHAnsi" w:cstheme="minorBidi"/>
            <w:sz w:val="22"/>
            <w:lang w:val="pl-PL" w:eastAsia="pl-PL"/>
          </w:rPr>
          <w:tab/>
        </w:r>
        <w:r w:rsidR="00273070" w:rsidRPr="00A922CE">
          <w:rPr>
            <w:rStyle w:val="Hipercze"/>
          </w:rPr>
          <w:t>Data on co-formulants (KCP 7.4)</w:t>
        </w:r>
        <w:r w:rsidR="00273070">
          <w:rPr>
            <w:webHidden/>
          </w:rPr>
          <w:tab/>
        </w:r>
        <w:r w:rsidR="00273070">
          <w:rPr>
            <w:webHidden/>
          </w:rPr>
          <w:fldChar w:fldCharType="begin"/>
        </w:r>
        <w:r w:rsidR="00273070">
          <w:rPr>
            <w:webHidden/>
          </w:rPr>
          <w:instrText xml:space="preserve"> PAGEREF _Toc130988542 \h </w:instrText>
        </w:r>
        <w:r w:rsidR="00273070">
          <w:rPr>
            <w:webHidden/>
          </w:rPr>
        </w:r>
        <w:r w:rsidR="00273070">
          <w:rPr>
            <w:webHidden/>
          </w:rPr>
          <w:fldChar w:fldCharType="separate"/>
        </w:r>
        <w:r w:rsidR="00057B36">
          <w:rPr>
            <w:webHidden/>
          </w:rPr>
          <w:t>22</w:t>
        </w:r>
        <w:r w:rsidR="00273070">
          <w:rPr>
            <w:webHidden/>
          </w:rPr>
          <w:fldChar w:fldCharType="end"/>
        </w:r>
      </w:hyperlink>
    </w:p>
    <w:p w14:paraId="5A079929" w14:textId="0B217C71" w:rsidR="00273070" w:rsidRDefault="00463A69">
      <w:pPr>
        <w:pStyle w:val="Spistreci3"/>
        <w:rPr>
          <w:rFonts w:asciiTheme="minorHAnsi" w:eastAsiaTheme="minorEastAsia" w:hAnsiTheme="minorHAnsi" w:cstheme="minorBidi"/>
          <w:sz w:val="22"/>
          <w:szCs w:val="22"/>
          <w:lang w:val="pl-PL" w:eastAsia="pl-PL"/>
        </w:rPr>
      </w:pPr>
      <w:hyperlink w:anchor="_Toc130988543" w:history="1">
        <w:r w:rsidR="00273070" w:rsidRPr="00A922CE">
          <w:rPr>
            <w:rStyle w:val="Hipercze"/>
          </w:rPr>
          <w:t>A 2.9.1</w:t>
        </w:r>
        <w:r w:rsidR="00273070">
          <w:rPr>
            <w:rFonts w:asciiTheme="minorHAnsi" w:eastAsiaTheme="minorEastAsia" w:hAnsiTheme="minorHAnsi" w:cstheme="minorBidi"/>
            <w:sz w:val="22"/>
            <w:szCs w:val="22"/>
            <w:lang w:val="pl-PL" w:eastAsia="pl-PL"/>
          </w:rPr>
          <w:tab/>
        </w:r>
        <w:r w:rsidR="00273070" w:rsidRPr="00A922CE">
          <w:rPr>
            <w:rStyle w:val="Hipercze"/>
          </w:rPr>
          <w:t>Material safety data sheet for each co-formulant</w:t>
        </w:r>
        <w:r w:rsidR="00273070">
          <w:rPr>
            <w:webHidden/>
          </w:rPr>
          <w:tab/>
        </w:r>
        <w:r w:rsidR="00273070">
          <w:rPr>
            <w:webHidden/>
          </w:rPr>
          <w:fldChar w:fldCharType="begin"/>
        </w:r>
        <w:r w:rsidR="00273070">
          <w:rPr>
            <w:webHidden/>
          </w:rPr>
          <w:instrText xml:space="preserve"> PAGEREF _Toc130988543 \h </w:instrText>
        </w:r>
        <w:r w:rsidR="00273070">
          <w:rPr>
            <w:webHidden/>
          </w:rPr>
        </w:r>
        <w:r w:rsidR="00273070">
          <w:rPr>
            <w:webHidden/>
          </w:rPr>
          <w:fldChar w:fldCharType="separate"/>
        </w:r>
        <w:r w:rsidR="00057B36">
          <w:rPr>
            <w:webHidden/>
          </w:rPr>
          <w:t>22</w:t>
        </w:r>
        <w:r w:rsidR="00273070">
          <w:rPr>
            <w:webHidden/>
          </w:rPr>
          <w:fldChar w:fldCharType="end"/>
        </w:r>
      </w:hyperlink>
    </w:p>
    <w:p w14:paraId="708BABA2" w14:textId="57E37EE4" w:rsidR="00273070" w:rsidRDefault="00463A69">
      <w:pPr>
        <w:pStyle w:val="Spistreci3"/>
        <w:rPr>
          <w:rFonts w:asciiTheme="minorHAnsi" w:eastAsiaTheme="minorEastAsia" w:hAnsiTheme="minorHAnsi" w:cstheme="minorBidi"/>
          <w:sz w:val="22"/>
          <w:szCs w:val="22"/>
          <w:lang w:val="pl-PL" w:eastAsia="pl-PL"/>
        </w:rPr>
      </w:pPr>
      <w:hyperlink w:anchor="_Toc130988544" w:history="1">
        <w:r w:rsidR="00273070" w:rsidRPr="00A922CE">
          <w:rPr>
            <w:rStyle w:val="Hipercze"/>
          </w:rPr>
          <w:t>A 2.9.2</w:t>
        </w:r>
        <w:r w:rsidR="00273070">
          <w:rPr>
            <w:rFonts w:asciiTheme="minorHAnsi" w:eastAsiaTheme="minorEastAsia" w:hAnsiTheme="minorHAnsi" w:cstheme="minorBidi"/>
            <w:sz w:val="22"/>
            <w:szCs w:val="22"/>
            <w:lang w:val="pl-PL" w:eastAsia="pl-PL"/>
          </w:rPr>
          <w:tab/>
        </w:r>
        <w:r w:rsidR="00273070" w:rsidRPr="00A922CE">
          <w:rPr>
            <w:rStyle w:val="Hipercze"/>
          </w:rPr>
          <w:t>Available toxicological data for each co-formulant</w:t>
        </w:r>
        <w:r w:rsidR="00273070">
          <w:rPr>
            <w:webHidden/>
          </w:rPr>
          <w:tab/>
        </w:r>
        <w:r w:rsidR="00273070">
          <w:rPr>
            <w:webHidden/>
          </w:rPr>
          <w:fldChar w:fldCharType="begin"/>
        </w:r>
        <w:r w:rsidR="00273070">
          <w:rPr>
            <w:webHidden/>
          </w:rPr>
          <w:instrText xml:space="preserve"> PAGEREF _Toc130988544 \h </w:instrText>
        </w:r>
        <w:r w:rsidR="00273070">
          <w:rPr>
            <w:webHidden/>
          </w:rPr>
        </w:r>
        <w:r w:rsidR="00273070">
          <w:rPr>
            <w:webHidden/>
          </w:rPr>
          <w:fldChar w:fldCharType="separate"/>
        </w:r>
        <w:r w:rsidR="00057B36">
          <w:rPr>
            <w:webHidden/>
          </w:rPr>
          <w:t>22</w:t>
        </w:r>
        <w:r w:rsidR="00273070">
          <w:rPr>
            <w:webHidden/>
          </w:rPr>
          <w:fldChar w:fldCharType="end"/>
        </w:r>
      </w:hyperlink>
    </w:p>
    <w:p w14:paraId="39445BB7" w14:textId="6ECCE467" w:rsidR="00273070" w:rsidRDefault="00463A69">
      <w:pPr>
        <w:pStyle w:val="Spistreci2"/>
        <w:rPr>
          <w:rFonts w:asciiTheme="minorHAnsi" w:eastAsiaTheme="minorEastAsia" w:hAnsiTheme="minorHAnsi" w:cstheme="minorBidi"/>
          <w:sz w:val="22"/>
          <w:lang w:val="pl-PL" w:eastAsia="pl-PL"/>
        </w:rPr>
      </w:pPr>
      <w:hyperlink w:anchor="_Toc130988545" w:history="1">
        <w:r w:rsidR="00273070" w:rsidRPr="00A922CE">
          <w:rPr>
            <w:rStyle w:val="Hipercze"/>
            <w:lang w:val="en-US"/>
          </w:rPr>
          <w:t>A 2.10</w:t>
        </w:r>
        <w:r w:rsidR="00273070">
          <w:rPr>
            <w:rFonts w:asciiTheme="minorHAnsi" w:eastAsiaTheme="minorEastAsia" w:hAnsiTheme="minorHAnsi" w:cstheme="minorBidi"/>
            <w:sz w:val="22"/>
            <w:lang w:val="pl-PL" w:eastAsia="pl-PL"/>
          </w:rPr>
          <w:tab/>
        </w:r>
        <w:r w:rsidR="00273070" w:rsidRPr="00A922CE">
          <w:rPr>
            <w:rStyle w:val="Hipercze"/>
          </w:rPr>
          <w:t>Studies on dermal absorption (KCP 7.3)</w:t>
        </w:r>
        <w:r w:rsidR="00273070">
          <w:rPr>
            <w:webHidden/>
          </w:rPr>
          <w:tab/>
        </w:r>
        <w:r w:rsidR="00273070">
          <w:rPr>
            <w:webHidden/>
          </w:rPr>
          <w:fldChar w:fldCharType="begin"/>
        </w:r>
        <w:r w:rsidR="00273070">
          <w:rPr>
            <w:webHidden/>
          </w:rPr>
          <w:instrText xml:space="preserve"> PAGEREF _Toc130988545 \h </w:instrText>
        </w:r>
        <w:r w:rsidR="00273070">
          <w:rPr>
            <w:webHidden/>
          </w:rPr>
        </w:r>
        <w:r w:rsidR="00273070">
          <w:rPr>
            <w:webHidden/>
          </w:rPr>
          <w:fldChar w:fldCharType="separate"/>
        </w:r>
        <w:r w:rsidR="00057B36">
          <w:rPr>
            <w:webHidden/>
          </w:rPr>
          <w:t>22</w:t>
        </w:r>
        <w:r w:rsidR="00273070">
          <w:rPr>
            <w:webHidden/>
          </w:rPr>
          <w:fldChar w:fldCharType="end"/>
        </w:r>
      </w:hyperlink>
    </w:p>
    <w:p w14:paraId="0E7F4AAF" w14:textId="07941113" w:rsidR="00273070" w:rsidRDefault="00463A69">
      <w:pPr>
        <w:pStyle w:val="Spistreci2"/>
        <w:rPr>
          <w:rFonts w:asciiTheme="minorHAnsi" w:eastAsiaTheme="minorEastAsia" w:hAnsiTheme="minorHAnsi" w:cstheme="minorBidi"/>
          <w:sz w:val="22"/>
          <w:lang w:val="pl-PL" w:eastAsia="pl-PL"/>
        </w:rPr>
      </w:pPr>
      <w:hyperlink w:anchor="_Toc130988546" w:history="1">
        <w:r w:rsidR="00273070" w:rsidRPr="00A922CE">
          <w:rPr>
            <w:rStyle w:val="Hipercze"/>
            <w:lang w:val="en-US"/>
          </w:rPr>
          <w:t>A 2.11</w:t>
        </w:r>
        <w:r w:rsidR="00273070">
          <w:rPr>
            <w:rFonts w:asciiTheme="minorHAnsi" w:eastAsiaTheme="minorEastAsia" w:hAnsiTheme="minorHAnsi" w:cstheme="minorBidi"/>
            <w:sz w:val="22"/>
            <w:lang w:val="pl-PL" w:eastAsia="pl-PL"/>
          </w:rPr>
          <w:tab/>
        </w:r>
        <w:r w:rsidR="00273070" w:rsidRPr="00A922CE">
          <w:rPr>
            <w:rStyle w:val="Hipercze"/>
          </w:rPr>
          <w:t>Other/Special Studies</w:t>
        </w:r>
        <w:r w:rsidR="00273070">
          <w:rPr>
            <w:webHidden/>
          </w:rPr>
          <w:tab/>
        </w:r>
        <w:r w:rsidR="00273070">
          <w:rPr>
            <w:webHidden/>
          </w:rPr>
          <w:fldChar w:fldCharType="begin"/>
        </w:r>
        <w:r w:rsidR="00273070">
          <w:rPr>
            <w:webHidden/>
          </w:rPr>
          <w:instrText xml:space="preserve"> PAGEREF _Toc130988546 \h </w:instrText>
        </w:r>
        <w:r w:rsidR="00273070">
          <w:rPr>
            <w:webHidden/>
          </w:rPr>
        </w:r>
        <w:r w:rsidR="00273070">
          <w:rPr>
            <w:webHidden/>
          </w:rPr>
          <w:fldChar w:fldCharType="separate"/>
        </w:r>
        <w:r w:rsidR="00057B36">
          <w:rPr>
            <w:webHidden/>
          </w:rPr>
          <w:t>24</w:t>
        </w:r>
        <w:r w:rsidR="00273070">
          <w:rPr>
            <w:webHidden/>
          </w:rPr>
          <w:fldChar w:fldCharType="end"/>
        </w:r>
      </w:hyperlink>
    </w:p>
    <w:p w14:paraId="50EB57C8" w14:textId="2FAB432E" w:rsidR="00273070" w:rsidRDefault="00463A69" w:rsidP="00273070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  <w:lang w:val="pl-PL" w:eastAsia="pl-PL"/>
        </w:rPr>
      </w:pPr>
      <w:hyperlink w:anchor="_Toc130988547" w:history="1">
        <w:r w:rsidR="00273070" w:rsidRPr="00A922CE">
          <w:rPr>
            <w:rStyle w:val="Hipercze"/>
          </w:rPr>
          <w:t>Appendix 3</w:t>
        </w:r>
        <w:r w:rsidR="00273070">
          <w:rPr>
            <w:rFonts w:asciiTheme="minorHAnsi" w:eastAsiaTheme="minorEastAsia" w:hAnsiTheme="minorHAnsi" w:cstheme="minorBidi"/>
            <w:b w:val="0"/>
            <w:sz w:val="22"/>
            <w:szCs w:val="22"/>
            <w:lang w:val="pl-PL" w:eastAsia="pl-PL"/>
          </w:rPr>
          <w:tab/>
        </w:r>
        <w:r w:rsidR="00273070" w:rsidRPr="00A922CE">
          <w:rPr>
            <w:rStyle w:val="Hipercze"/>
          </w:rPr>
          <w:t>Exposure calculations</w:t>
        </w:r>
        <w:r w:rsidR="00273070">
          <w:rPr>
            <w:webHidden/>
          </w:rPr>
          <w:tab/>
        </w:r>
        <w:r w:rsidR="00273070">
          <w:rPr>
            <w:webHidden/>
          </w:rPr>
          <w:fldChar w:fldCharType="begin"/>
        </w:r>
        <w:r w:rsidR="00273070">
          <w:rPr>
            <w:webHidden/>
          </w:rPr>
          <w:instrText xml:space="preserve"> PAGEREF _Toc130988547 \h </w:instrText>
        </w:r>
        <w:r w:rsidR="00273070">
          <w:rPr>
            <w:webHidden/>
          </w:rPr>
        </w:r>
        <w:r w:rsidR="00273070">
          <w:rPr>
            <w:webHidden/>
          </w:rPr>
          <w:fldChar w:fldCharType="separate"/>
        </w:r>
        <w:r w:rsidR="00057B36">
          <w:rPr>
            <w:webHidden/>
          </w:rPr>
          <w:t>25</w:t>
        </w:r>
        <w:r w:rsidR="00273070">
          <w:rPr>
            <w:webHidden/>
          </w:rPr>
          <w:fldChar w:fldCharType="end"/>
        </w:r>
      </w:hyperlink>
    </w:p>
    <w:p w14:paraId="6F937968" w14:textId="3A67F448" w:rsidR="00273070" w:rsidRDefault="00463A69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  <w:lang w:val="pl-PL" w:eastAsia="pl-PL"/>
        </w:rPr>
      </w:pPr>
      <w:hyperlink w:anchor="_Toc130988549" w:history="1">
        <w:r w:rsidR="00273070" w:rsidRPr="00A922CE">
          <w:rPr>
            <w:rStyle w:val="Hipercze"/>
          </w:rPr>
          <w:t>Appendix 4</w:t>
        </w:r>
        <w:r w:rsidR="00273070">
          <w:rPr>
            <w:rFonts w:asciiTheme="minorHAnsi" w:eastAsiaTheme="minorEastAsia" w:hAnsiTheme="minorHAnsi" w:cstheme="minorBidi"/>
            <w:b w:val="0"/>
            <w:sz w:val="22"/>
            <w:szCs w:val="22"/>
            <w:lang w:val="pl-PL" w:eastAsia="pl-PL"/>
          </w:rPr>
          <w:tab/>
        </w:r>
        <w:r w:rsidR="00273070" w:rsidRPr="00A922CE">
          <w:rPr>
            <w:rStyle w:val="Hipercze"/>
          </w:rPr>
          <w:t>Detailed evaluation of exposure and/or DFR studies relied upon (KCP 7.2, KCP 7.2.1.1, KCP 7.2.2.1, KCP 7.2.3.1)</w:t>
        </w:r>
        <w:r w:rsidR="00273070">
          <w:rPr>
            <w:webHidden/>
          </w:rPr>
          <w:tab/>
        </w:r>
        <w:r w:rsidR="00273070">
          <w:rPr>
            <w:webHidden/>
          </w:rPr>
          <w:fldChar w:fldCharType="begin"/>
        </w:r>
        <w:r w:rsidR="00273070">
          <w:rPr>
            <w:webHidden/>
          </w:rPr>
          <w:instrText xml:space="preserve"> PAGEREF _Toc130988549 \h </w:instrText>
        </w:r>
        <w:r w:rsidR="00273070">
          <w:rPr>
            <w:webHidden/>
          </w:rPr>
        </w:r>
        <w:r w:rsidR="00273070">
          <w:rPr>
            <w:webHidden/>
          </w:rPr>
          <w:fldChar w:fldCharType="separate"/>
        </w:r>
        <w:r w:rsidR="00057B36">
          <w:rPr>
            <w:webHidden/>
          </w:rPr>
          <w:t>25</w:t>
        </w:r>
        <w:r w:rsidR="00273070">
          <w:rPr>
            <w:webHidden/>
          </w:rPr>
          <w:fldChar w:fldCharType="end"/>
        </w:r>
      </w:hyperlink>
    </w:p>
    <w:p w14:paraId="6C6BA71F" w14:textId="07A57E40" w:rsidR="00C87689" w:rsidRPr="00B32849" w:rsidRDefault="00495F42" w:rsidP="002442E5">
      <w:pPr>
        <w:pStyle w:val="RepStandard"/>
      </w:pPr>
      <w:r>
        <w:fldChar w:fldCharType="end"/>
      </w:r>
    </w:p>
    <w:p w14:paraId="78F72FB8" w14:textId="77777777" w:rsidR="007000DA" w:rsidRPr="00B32849" w:rsidRDefault="007000DA" w:rsidP="002442E5">
      <w:pPr>
        <w:pStyle w:val="RepStandard"/>
        <w:sectPr w:rsidR="007000DA" w:rsidRPr="00B32849" w:rsidSect="001B7AAD">
          <w:pgSz w:w="11906" w:h="16838" w:code="9"/>
          <w:pgMar w:top="1417" w:right="1134" w:bottom="1134" w:left="1417" w:header="709" w:footer="142" w:gutter="0"/>
          <w:pgNumType w:chapSep="period"/>
          <w:cols w:space="708"/>
          <w:docGrid w:linePitch="360"/>
        </w:sectPr>
      </w:pPr>
    </w:p>
    <w:p w14:paraId="3DEE8F91" w14:textId="77777777" w:rsidR="00C81348" w:rsidRPr="00B32849" w:rsidRDefault="00C81348" w:rsidP="00213F66">
      <w:pPr>
        <w:pStyle w:val="Nagwek1"/>
        <w:spacing w:before="360" w:after="120"/>
        <w:ind w:left="1418" w:hanging="1418"/>
      </w:pPr>
      <w:bookmarkStart w:id="0" w:name="_Toc328552143"/>
      <w:bookmarkStart w:id="1" w:name="_Toc332020587"/>
      <w:bookmarkStart w:id="2" w:name="_Toc332203430"/>
      <w:bookmarkStart w:id="3" w:name="_Toc332206982"/>
      <w:bookmarkStart w:id="4" w:name="_Toc332296154"/>
      <w:bookmarkStart w:id="5" w:name="_Toc336434721"/>
      <w:bookmarkStart w:id="6" w:name="_Toc397516872"/>
      <w:bookmarkStart w:id="7" w:name="_Toc398627852"/>
      <w:bookmarkStart w:id="8" w:name="_Toc399335707"/>
      <w:bookmarkStart w:id="9" w:name="_Toc399764847"/>
      <w:bookmarkStart w:id="10" w:name="_Toc412562639"/>
      <w:bookmarkStart w:id="11" w:name="_Toc412562716"/>
      <w:bookmarkStart w:id="12" w:name="_Toc413662708"/>
      <w:bookmarkStart w:id="13" w:name="_Toc413673565"/>
      <w:bookmarkStart w:id="14" w:name="_Toc413673663"/>
      <w:bookmarkStart w:id="15" w:name="_Toc413673734"/>
      <w:bookmarkStart w:id="16" w:name="_Toc413928633"/>
      <w:bookmarkStart w:id="17" w:name="_Toc413936247"/>
      <w:bookmarkStart w:id="18" w:name="_Toc413937958"/>
      <w:bookmarkStart w:id="19" w:name="_Toc414026685"/>
      <w:bookmarkStart w:id="20" w:name="_Toc414974064"/>
      <w:bookmarkStart w:id="21" w:name="_Toc450900938"/>
      <w:bookmarkStart w:id="22" w:name="_Toc450920604"/>
      <w:bookmarkStart w:id="23" w:name="_Toc450923725"/>
      <w:bookmarkStart w:id="24" w:name="_Toc454460958"/>
      <w:bookmarkStart w:id="25" w:name="_Toc454462794"/>
      <w:bookmarkStart w:id="26" w:name="_Toc130988513"/>
      <w:r w:rsidRPr="00B32849">
        <w:lastRenderedPageBreak/>
        <w:t>Mammalian Toxicology (KCP 7)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</w:p>
    <w:p w14:paraId="040692E8" w14:textId="77777777" w:rsidR="00C81348" w:rsidRPr="00B32849" w:rsidRDefault="00C81348" w:rsidP="00636FE1">
      <w:pPr>
        <w:pStyle w:val="Nagwek2"/>
      </w:pPr>
      <w:bookmarkStart w:id="27" w:name="_Toc328552144"/>
      <w:bookmarkStart w:id="28" w:name="_Toc332020588"/>
      <w:bookmarkStart w:id="29" w:name="_Toc332203431"/>
      <w:bookmarkStart w:id="30" w:name="_Toc332206983"/>
      <w:bookmarkStart w:id="31" w:name="_Toc332296155"/>
      <w:bookmarkStart w:id="32" w:name="_Toc336434722"/>
      <w:bookmarkStart w:id="33" w:name="_Toc397516873"/>
      <w:bookmarkStart w:id="34" w:name="_Toc398627853"/>
      <w:bookmarkStart w:id="35" w:name="_Toc399335708"/>
      <w:bookmarkStart w:id="36" w:name="_Toc399764848"/>
      <w:bookmarkStart w:id="37" w:name="_Toc412562640"/>
      <w:bookmarkStart w:id="38" w:name="_Toc412562717"/>
      <w:bookmarkStart w:id="39" w:name="_Toc413662709"/>
      <w:bookmarkStart w:id="40" w:name="_Toc413673566"/>
      <w:bookmarkStart w:id="41" w:name="_Toc413673664"/>
      <w:bookmarkStart w:id="42" w:name="_Toc413673735"/>
      <w:bookmarkStart w:id="43" w:name="_Toc413928634"/>
      <w:bookmarkStart w:id="44" w:name="_Toc413936248"/>
      <w:bookmarkStart w:id="45" w:name="_Toc413937959"/>
      <w:bookmarkStart w:id="46" w:name="_Toc414026686"/>
      <w:bookmarkStart w:id="47" w:name="_Toc414974065"/>
      <w:bookmarkStart w:id="48" w:name="_Toc450900939"/>
      <w:bookmarkStart w:id="49" w:name="_Toc450920605"/>
      <w:bookmarkStart w:id="50" w:name="_Toc450923726"/>
      <w:bookmarkStart w:id="51" w:name="_Toc454460959"/>
      <w:bookmarkStart w:id="52" w:name="_Toc454462795"/>
      <w:bookmarkStart w:id="53" w:name="_Toc130988514"/>
      <w:r w:rsidRPr="00B32849">
        <w:t>Summary</w:t>
      </w:r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</w:p>
    <w:p w14:paraId="0B3E90F9" w14:textId="3C2F2767" w:rsidR="00C81348" w:rsidRPr="00B32849" w:rsidRDefault="00C81348" w:rsidP="00C81348">
      <w:pPr>
        <w:pStyle w:val="RepLabel"/>
        <w:spacing w:before="240"/>
      </w:pPr>
      <w:bookmarkStart w:id="54" w:name="_Ref325720970"/>
      <w:r w:rsidRPr="00B32849">
        <w:t>Table </w:t>
      </w:r>
      <w:r w:rsidR="001F20EF">
        <w:fldChar w:fldCharType="begin"/>
      </w:r>
      <w:r w:rsidR="001F20EF">
        <w:instrText xml:space="preserve"> STYLEREF 2 \s </w:instrText>
      </w:r>
      <w:r w:rsidR="001F20EF">
        <w:fldChar w:fldCharType="separate"/>
      </w:r>
      <w:r w:rsidR="00057B36">
        <w:rPr>
          <w:noProof/>
        </w:rPr>
        <w:t>6.1</w:t>
      </w:r>
      <w:r w:rsidR="001F20EF">
        <w:fldChar w:fldCharType="end"/>
      </w:r>
      <w:r w:rsidR="001F20EF">
        <w:noBreakHyphen/>
      </w:r>
      <w:r w:rsidR="001F20EF">
        <w:fldChar w:fldCharType="begin"/>
      </w:r>
      <w:r w:rsidR="001F20EF">
        <w:instrText xml:space="preserve"> SEQ Table \* ARABIC \s 2 </w:instrText>
      </w:r>
      <w:r w:rsidR="001F20EF">
        <w:fldChar w:fldCharType="separate"/>
      </w:r>
      <w:r w:rsidR="00057B36">
        <w:rPr>
          <w:noProof/>
        </w:rPr>
        <w:t>1</w:t>
      </w:r>
      <w:r w:rsidR="001F20EF">
        <w:fldChar w:fldCharType="end"/>
      </w:r>
      <w:bookmarkEnd w:id="54"/>
      <w:r w:rsidRPr="00B32849">
        <w:t>:</w:t>
      </w:r>
      <w:r w:rsidRPr="00B32849">
        <w:tab/>
        <w:t xml:space="preserve">Information on </w:t>
      </w:r>
      <w:r w:rsidR="00270C72" w:rsidRPr="00270C72">
        <w:t xml:space="preserve">Pendimethalin </w:t>
      </w:r>
      <w:r w:rsidR="004F2E47">
        <w:t>45.5</w:t>
      </w:r>
      <w:r w:rsidR="00270C72" w:rsidRPr="00270C72">
        <w:t xml:space="preserve">% </w:t>
      </w:r>
      <w:r w:rsidR="004F2E47">
        <w:t>CS</w:t>
      </w:r>
      <w:r w:rsidR="00270C72" w:rsidRPr="00270C72">
        <w:t xml:space="preserve"> </w:t>
      </w:r>
      <w:r w:rsidRPr="00B32849">
        <w:t>*</w:t>
      </w:r>
    </w:p>
    <w:tbl>
      <w:tblPr>
        <w:tblW w:w="49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6211"/>
        <w:gridCol w:w="3079"/>
      </w:tblGrid>
      <w:tr w:rsidR="00C81348" w:rsidRPr="00B32849" w14:paraId="0C2EED8E" w14:textId="77777777" w:rsidTr="00213F66">
        <w:tc>
          <w:tcPr>
            <w:tcW w:w="3343" w:type="pct"/>
          </w:tcPr>
          <w:p w14:paraId="7A4C46E4" w14:textId="77777777" w:rsidR="00C81348" w:rsidRPr="00B32849" w:rsidRDefault="00C81348" w:rsidP="00B766E8">
            <w:pPr>
              <w:pStyle w:val="RepTable"/>
            </w:pPr>
            <w:r w:rsidRPr="00B32849">
              <w:t>Product name and code</w:t>
            </w:r>
          </w:p>
        </w:tc>
        <w:tc>
          <w:tcPr>
            <w:tcW w:w="1657" w:type="pct"/>
          </w:tcPr>
          <w:p w14:paraId="5B489FFF" w14:textId="6460794C" w:rsidR="00C81348" w:rsidRPr="00B32849" w:rsidRDefault="00270C72" w:rsidP="00D67D13">
            <w:pPr>
              <w:pStyle w:val="RepTable"/>
              <w:rPr>
                <w:highlight w:val="yellow"/>
              </w:rPr>
            </w:pPr>
            <w:r w:rsidRPr="00270C72">
              <w:t xml:space="preserve">Pendimethalin </w:t>
            </w:r>
            <w:r w:rsidR="004F2E47">
              <w:t>45.5</w:t>
            </w:r>
            <w:r w:rsidRPr="00270C72">
              <w:t xml:space="preserve">% </w:t>
            </w:r>
            <w:r w:rsidR="004F2E47">
              <w:t>CS</w:t>
            </w:r>
          </w:p>
        </w:tc>
      </w:tr>
      <w:tr w:rsidR="00C81348" w:rsidRPr="000001F8" w14:paraId="2999B39F" w14:textId="77777777" w:rsidTr="00213F66">
        <w:tc>
          <w:tcPr>
            <w:tcW w:w="3343" w:type="pct"/>
          </w:tcPr>
          <w:p w14:paraId="7F5C13FC" w14:textId="77777777" w:rsidR="00C81348" w:rsidRPr="00B32849" w:rsidRDefault="00C81348" w:rsidP="00B766E8">
            <w:pPr>
              <w:pStyle w:val="RepTable"/>
            </w:pPr>
            <w:r w:rsidRPr="00B32849">
              <w:t>Formulation type</w:t>
            </w:r>
          </w:p>
        </w:tc>
        <w:tc>
          <w:tcPr>
            <w:tcW w:w="1657" w:type="pct"/>
          </w:tcPr>
          <w:p w14:paraId="0A779B9E" w14:textId="302E2D37" w:rsidR="00C81348" w:rsidRPr="000001F8" w:rsidRDefault="004F2E47" w:rsidP="00B766E8">
            <w:pPr>
              <w:pStyle w:val="RepTable"/>
              <w:rPr>
                <w:highlight w:val="yellow"/>
                <w:lang w:val="fr-FR"/>
              </w:rPr>
            </w:pPr>
            <w:r>
              <w:rPr>
                <w:lang w:val="fr-FR"/>
              </w:rPr>
              <w:t>Capsule su</w:t>
            </w:r>
            <w:r w:rsidR="0080589F">
              <w:rPr>
                <w:lang w:val="fr-FR"/>
              </w:rPr>
              <w:t>s</w:t>
            </w:r>
            <w:r>
              <w:rPr>
                <w:lang w:val="fr-FR"/>
              </w:rPr>
              <w:t>pension</w:t>
            </w:r>
            <w:r w:rsidR="00EF5874" w:rsidRPr="00EF5874">
              <w:rPr>
                <w:lang w:val="fr-FR"/>
              </w:rPr>
              <w:t xml:space="preserve"> </w:t>
            </w:r>
            <w:r w:rsidR="002B7E0C" w:rsidRPr="002B7E0C">
              <w:rPr>
                <w:lang w:val="fr-FR"/>
              </w:rPr>
              <w:t>(</w:t>
            </w:r>
            <w:r>
              <w:rPr>
                <w:lang w:val="fr-FR"/>
              </w:rPr>
              <w:t>CS</w:t>
            </w:r>
            <w:r w:rsidR="00EF5874">
              <w:rPr>
                <w:lang w:val="fr-FR"/>
              </w:rPr>
              <w:t>)</w:t>
            </w:r>
          </w:p>
        </w:tc>
      </w:tr>
      <w:tr w:rsidR="00C81348" w:rsidRPr="00B32849" w14:paraId="521C551D" w14:textId="77777777" w:rsidTr="00213F66">
        <w:tc>
          <w:tcPr>
            <w:tcW w:w="3343" w:type="pct"/>
          </w:tcPr>
          <w:p w14:paraId="088CAF96" w14:textId="77777777" w:rsidR="00C81348" w:rsidRPr="00B32849" w:rsidRDefault="00C81348" w:rsidP="00B766E8">
            <w:pPr>
              <w:pStyle w:val="RepTable"/>
            </w:pPr>
            <w:r w:rsidRPr="00B32849">
              <w:t>Active substance(s) (incl. content)</w:t>
            </w:r>
          </w:p>
        </w:tc>
        <w:tc>
          <w:tcPr>
            <w:tcW w:w="1657" w:type="pct"/>
          </w:tcPr>
          <w:p w14:paraId="1838B249" w14:textId="3E6B65B2" w:rsidR="00C81348" w:rsidRPr="00B32849" w:rsidRDefault="00EF5874" w:rsidP="00A241B7">
            <w:pPr>
              <w:pStyle w:val="RepTable"/>
              <w:jc w:val="both"/>
              <w:rPr>
                <w:highlight w:val="yellow"/>
              </w:rPr>
            </w:pPr>
            <w:r w:rsidRPr="00EF5874">
              <w:t xml:space="preserve">pendimethalin </w:t>
            </w:r>
            <w:r w:rsidR="004F2E47">
              <w:t>445</w:t>
            </w:r>
            <w:r w:rsidRPr="00EF5874">
              <w:t xml:space="preserve"> g/L</w:t>
            </w:r>
          </w:p>
        </w:tc>
      </w:tr>
      <w:tr w:rsidR="00C81348" w:rsidRPr="00B32849" w14:paraId="0428BCD9" w14:textId="77777777" w:rsidTr="00213F66">
        <w:tc>
          <w:tcPr>
            <w:tcW w:w="3343" w:type="pct"/>
          </w:tcPr>
          <w:p w14:paraId="23FA1506" w14:textId="77777777" w:rsidR="00C81348" w:rsidRPr="009D66BE" w:rsidRDefault="00C81348" w:rsidP="00B766E8">
            <w:pPr>
              <w:pStyle w:val="RepTable"/>
            </w:pPr>
            <w:r w:rsidRPr="009D66BE">
              <w:t>Function</w:t>
            </w:r>
          </w:p>
        </w:tc>
        <w:tc>
          <w:tcPr>
            <w:tcW w:w="1657" w:type="pct"/>
          </w:tcPr>
          <w:p w14:paraId="4C0558B4" w14:textId="77777777" w:rsidR="00C81348" w:rsidRPr="009D66BE" w:rsidRDefault="0019238A" w:rsidP="00F075A9">
            <w:pPr>
              <w:pStyle w:val="RepTable"/>
            </w:pPr>
            <w:r w:rsidRPr="009D66BE">
              <w:t>H</w:t>
            </w:r>
            <w:r w:rsidR="00F075A9" w:rsidRPr="009D66BE">
              <w:t>erbicide</w:t>
            </w:r>
            <w:r>
              <w:t xml:space="preserve"> </w:t>
            </w:r>
          </w:p>
        </w:tc>
      </w:tr>
      <w:tr w:rsidR="00C81348" w:rsidRPr="00B32849" w14:paraId="162424D3" w14:textId="77777777" w:rsidTr="00213F66">
        <w:tc>
          <w:tcPr>
            <w:tcW w:w="3343" w:type="pct"/>
          </w:tcPr>
          <w:p w14:paraId="29E180F0" w14:textId="77777777" w:rsidR="00C81348" w:rsidRPr="00B32849" w:rsidRDefault="00C81348" w:rsidP="00D67D13">
            <w:pPr>
              <w:pStyle w:val="RepTable"/>
              <w:jc w:val="both"/>
            </w:pPr>
            <w:r w:rsidRPr="00B32849">
              <w:t>Product already evaluated as the ‘representative formulation’ during the approval of the active substance(s)</w:t>
            </w:r>
          </w:p>
        </w:tc>
        <w:tc>
          <w:tcPr>
            <w:tcW w:w="1657" w:type="pct"/>
          </w:tcPr>
          <w:p w14:paraId="4B1C4231" w14:textId="3CAD0F54" w:rsidR="00C81348" w:rsidRPr="00B32849" w:rsidRDefault="00452C44" w:rsidP="00B766E8">
            <w:pPr>
              <w:pStyle w:val="RepTable"/>
              <w:rPr>
                <w:highlight w:val="yellow"/>
              </w:rPr>
            </w:pPr>
            <w:r w:rsidRPr="00115705">
              <w:t>No</w:t>
            </w:r>
          </w:p>
        </w:tc>
      </w:tr>
      <w:tr w:rsidR="00C81348" w:rsidRPr="00B32849" w14:paraId="0305B35B" w14:textId="77777777" w:rsidTr="00213F66">
        <w:tc>
          <w:tcPr>
            <w:tcW w:w="3343" w:type="pct"/>
          </w:tcPr>
          <w:p w14:paraId="03A57006" w14:textId="77777777" w:rsidR="00C81348" w:rsidRPr="00B32849" w:rsidRDefault="00C81348" w:rsidP="00B766E8">
            <w:pPr>
              <w:pStyle w:val="RepTable"/>
            </w:pPr>
            <w:r w:rsidRPr="00B32849">
              <w:t>Product previously evaluated in another MS according to Uniform Principles</w:t>
            </w:r>
          </w:p>
        </w:tc>
        <w:tc>
          <w:tcPr>
            <w:tcW w:w="1657" w:type="pct"/>
          </w:tcPr>
          <w:p w14:paraId="7CC74096" w14:textId="288C2938" w:rsidR="00C81348" w:rsidRPr="00B32849" w:rsidRDefault="00C81348" w:rsidP="00527AFE">
            <w:pPr>
              <w:pStyle w:val="RepTable"/>
              <w:rPr>
                <w:highlight w:val="yellow"/>
              </w:rPr>
            </w:pPr>
            <w:r w:rsidRPr="00527AFE">
              <w:t>No</w:t>
            </w:r>
          </w:p>
        </w:tc>
      </w:tr>
    </w:tbl>
    <w:p w14:paraId="0CBE5D17" w14:textId="52027DE9" w:rsidR="00C81348" w:rsidRPr="00B32849" w:rsidRDefault="00B766E8" w:rsidP="00213F66">
      <w:pPr>
        <w:pStyle w:val="RepTableFootnote"/>
        <w:tabs>
          <w:tab w:val="clear" w:pos="425"/>
          <w:tab w:val="left" w:pos="284"/>
        </w:tabs>
        <w:ind w:left="284" w:hanging="284"/>
        <w:rPr>
          <w:lang w:val="en-GB"/>
        </w:rPr>
      </w:pPr>
      <w:r w:rsidRPr="00B32849">
        <w:rPr>
          <w:lang w:val="en-GB"/>
        </w:rPr>
        <w:t>*</w:t>
      </w:r>
      <w:r w:rsidRPr="00B32849">
        <w:rPr>
          <w:lang w:val="en-GB"/>
        </w:rPr>
        <w:tab/>
      </w:r>
      <w:r w:rsidR="00C81348" w:rsidRPr="00B32849">
        <w:rPr>
          <w:lang w:val="en-GB"/>
        </w:rPr>
        <w:t xml:space="preserve">Information on the detailed composition of </w:t>
      </w:r>
      <w:bookmarkStart w:id="55" w:name="_Hlk5883091"/>
      <w:r w:rsidR="00270C72" w:rsidRPr="00270C72">
        <w:rPr>
          <w:lang w:val="en-GB"/>
        </w:rPr>
        <w:t xml:space="preserve">Pendimethalin </w:t>
      </w:r>
      <w:r w:rsidR="004F2E47">
        <w:rPr>
          <w:lang w:val="en-GB"/>
        </w:rPr>
        <w:t>45.5</w:t>
      </w:r>
      <w:r w:rsidR="00270C72" w:rsidRPr="00270C72">
        <w:rPr>
          <w:lang w:val="en-GB"/>
        </w:rPr>
        <w:t xml:space="preserve">% </w:t>
      </w:r>
      <w:r w:rsidR="004F2E47">
        <w:rPr>
          <w:lang w:val="en-GB"/>
        </w:rPr>
        <w:t>CS</w:t>
      </w:r>
      <w:r w:rsidR="00270C72" w:rsidRPr="00270C72">
        <w:rPr>
          <w:lang w:val="en-GB"/>
        </w:rPr>
        <w:t xml:space="preserve"> </w:t>
      </w:r>
      <w:bookmarkEnd w:id="55"/>
      <w:r w:rsidR="00C81348" w:rsidRPr="00B32849">
        <w:rPr>
          <w:lang w:val="en-GB"/>
        </w:rPr>
        <w:t>can be found in the confidential dRR Part C.</w:t>
      </w:r>
    </w:p>
    <w:p w14:paraId="7E05E337" w14:textId="77777777" w:rsidR="00C81348" w:rsidRPr="00B32849" w:rsidRDefault="00C81348" w:rsidP="00C81348">
      <w:pPr>
        <w:rPr>
          <w:lang w:val="en-GB"/>
        </w:rPr>
      </w:pPr>
    </w:p>
    <w:p w14:paraId="42EABE17" w14:textId="77777777" w:rsidR="00C81348" w:rsidRPr="00B32849" w:rsidRDefault="00C81348" w:rsidP="00C81348">
      <w:pPr>
        <w:pStyle w:val="RepNewPart"/>
        <w:keepNext w:val="0"/>
        <w:keepLines w:val="0"/>
        <w:widowControl/>
        <w:spacing w:before="0" w:after="0"/>
        <w:outlineLvl w:val="9"/>
      </w:pPr>
      <w:r w:rsidRPr="00B32849">
        <w:t>Justified proposals for classification and labelling</w:t>
      </w:r>
    </w:p>
    <w:p w14:paraId="428B527F" w14:textId="77777777" w:rsidR="00C81348" w:rsidRPr="00213F66" w:rsidRDefault="00C81348" w:rsidP="00C81348">
      <w:pPr>
        <w:pStyle w:val="RepStandard"/>
        <w:rPr>
          <w:sz w:val="10"/>
          <w:szCs w:val="10"/>
        </w:rPr>
      </w:pPr>
    </w:p>
    <w:p w14:paraId="385CC57B" w14:textId="77777777" w:rsidR="00463A69" w:rsidRDefault="00C81348" w:rsidP="00463A69">
      <w:pPr>
        <w:pStyle w:val="RepStandard"/>
      </w:pPr>
      <w:r w:rsidRPr="00B32849">
        <w:t>According to the criteria given in Regulation (EC) No 1272/2008 of the European Parliament and of the Council of 16 December 2008</w:t>
      </w:r>
      <w:r w:rsidR="00B27CEC" w:rsidRPr="00B32849">
        <w:t>,</w:t>
      </w:r>
      <w:r w:rsidRPr="00B32849">
        <w:t xml:space="preserve"> the following classification and labelling with regard to toxicological data is proposed for the preparation:</w:t>
      </w:r>
    </w:p>
    <w:p w14:paraId="53AF38C4" w14:textId="77777777" w:rsidR="00463A69" w:rsidRDefault="00463A69" w:rsidP="00463A69">
      <w:pPr>
        <w:pStyle w:val="RepStandard"/>
      </w:pPr>
    </w:p>
    <w:p w14:paraId="774EA7B1" w14:textId="04218AE7" w:rsidR="00C81348" w:rsidRPr="00463A69" w:rsidRDefault="00C81348" w:rsidP="00463A69">
      <w:pPr>
        <w:pStyle w:val="RepStandard"/>
        <w:rPr>
          <w:b/>
        </w:rPr>
      </w:pPr>
      <w:r w:rsidRPr="00463A69">
        <w:rPr>
          <w:b/>
        </w:rPr>
        <w:t>Table </w:t>
      </w:r>
      <w:r w:rsidR="001F20EF" w:rsidRPr="00463A69">
        <w:rPr>
          <w:b/>
        </w:rPr>
        <w:fldChar w:fldCharType="begin"/>
      </w:r>
      <w:r w:rsidR="001F20EF" w:rsidRPr="00463A69">
        <w:rPr>
          <w:b/>
        </w:rPr>
        <w:instrText xml:space="preserve"> STYLEREF 2 \s </w:instrText>
      </w:r>
      <w:r w:rsidR="001F20EF" w:rsidRPr="00463A69">
        <w:rPr>
          <w:b/>
        </w:rPr>
        <w:fldChar w:fldCharType="separate"/>
      </w:r>
      <w:r w:rsidR="00057B36" w:rsidRPr="00463A69">
        <w:rPr>
          <w:b/>
          <w:noProof/>
        </w:rPr>
        <w:t>6.1</w:t>
      </w:r>
      <w:r w:rsidR="001F20EF" w:rsidRPr="00463A69">
        <w:rPr>
          <w:b/>
        </w:rPr>
        <w:fldChar w:fldCharType="end"/>
      </w:r>
      <w:r w:rsidR="001F20EF" w:rsidRPr="00463A69">
        <w:rPr>
          <w:b/>
        </w:rPr>
        <w:noBreakHyphen/>
      </w:r>
      <w:r w:rsidR="001F20EF" w:rsidRPr="00463A69">
        <w:rPr>
          <w:b/>
        </w:rPr>
        <w:fldChar w:fldCharType="begin"/>
      </w:r>
      <w:r w:rsidR="001F20EF" w:rsidRPr="00463A69">
        <w:rPr>
          <w:b/>
        </w:rPr>
        <w:instrText xml:space="preserve"> SEQ Table \* ARABIC \s 2 </w:instrText>
      </w:r>
      <w:r w:rsidR="001F20EF" w:rsidRPr="00463A69">
        <w:rPr>
          <w:b/>
        </w:rPr>
        <w:fldChar w:fldCharType="separate"/>
      </w:r>
      <w:r w:rsidR="00057B36" w:rsidRPr="00463A69">
        <w:rPr>
          <w:b/>
          <w:noProof/>
        </w:rPr>
        <w:t>2</w:t>
      </w:r>
      <w:r w:rsidR="001F20EF" w:rsidRPr="00463A69">
        <w:rPr>
          <w:b/>
        </w:rPr>
        <w:fldChar w:fldCharType="end"/>
      </w:r>
      <w:r w:rsidRPr="00463A69">
        <w:rPr>
          <w:b/>
        </w:rPr>
        <w:t>:</w:t>
      </w:r>
      <w:r w:rsidRPr="00463A69">
        <w:rPr>
          <w:b/>
        </w:rPr>
        <w:tab/>
        <w:t xml:space="preserve">Justified proposals for classification and labelling for </w:t>
      </w:r>
      <w:bookmarkStart w:id="56" w:name="_Hlk5955418"/>
      <w:r w:rsidR="007D667D" w:rsidRPr="00463A69">
        <w:rPr>
          <w:b/>
        </w:rPr>
        <w:t xml:space="preserve">Pendimethalin </w:t>
      </w:r>
      <w:r w:rsidR="004F2E47" w:rsidRPr="00463A69">
        <w:rPr>
          <w:b/>
        </w:rPr>
        <w:t>45.5</w:t>
      </w:r>
      <w:r w:rsidR="007D667D" w:rsidRPr="00463A69">
        <w:rPr>
          <w:b/>
        </w:rPr>
        <w:t xml:space="preserve">% </w:t>
      </w:r>
      <w:r w:rsidR="004F2E47" w:rsidRPr="00463A69">
        <w:rPr>
          <w:b/>
        </w:rPr>
        <w:t>CS</w:t>
      </w:r>
      <w:r w:rsidR="007D667D" w:rsidRPr="00463A69">
        <w:rPr>
          <w:b/>
        </w:rPr>
        <w:t xml:space="preserve"> </w:t>
      </w:r>
      <w:bookmarkEnd w:id="56"/>
      <w:r w:rsidR="00B766E8" w:rsidRPr="00463A69">
        <w:rPr>
          <w:b/>
        </w:rPr>
        <w:t>according to Regulation (EC)</w:t>
      </w:r>
      <w:bookmarkStart w:id="57" w:name="_GoBack"/>
      <w:bookmarkEnd w:id="57"/>
      <w:r w:rsidR="00B766E8" w:rsidRPr="00463A69">
        <w:rPr>
          <w:b/>
        </w:rPr>
        <w:t xml:space="preserve"> No 1272/2008</w:t>
      </w:r>
    </w:p>
    <w:tbl>
      <w:tblPr>
        <w:tblW w:w="4992" w:type="pct"/>
        <w:tblInd w:w="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826"/>
        <w:gridCol w:w="6507"/>
      </w:tblGrid>
      <w:tr w:rsidR="00BA5651" w:rsidRPr="004F2E47" w14:paraId="1EE734C6" w14:textId="77777777" w:rsidTr="00C4489E">
        <w:trPr>
          <w:trHeight w:val="127"/>
        </w:trPr>
        <w:tc>
          <w:tcPr>
            <w:tcW w:w="2826" w:type="dxa"/>
          </w:tcPr>
          <w:p w14:paraId="1F842777" w14:textId="77777777" w:rsidR="00BA5651" w:rsidRPr="00204B49" w:rsidRDefault="00BA5651" w:rsidP="00ED21B2">
            <w:pPr>
              <w:pStyle w:val="RepTable"/>
              <w:keepNext/>
            </w:pPr>
            <w:r w:rsidRPr="00204B49">
              <w:lastRenderedPageBreak/>
              <w:t>Hazard class(es), categories</w:t>
            </w:r>
          </w:p>
        </w:tc>
        <w:tc>
          <w:tcPr>
            <w:tcW w:w="6507" w:type="dxa"/>
          </w:tcPr>
          <w:p w14:paraId="3FAE749A" w14:textId="77777777" w:rsidR="00BA5651" w:rsidRDefault="004825FD" w:rsidP="00ED21B2">
            <w:pPr>
              <w:pStyle w:val="RepTable"/>
              <w:keepNext/>
              <w:tabs>
                <w:tab w:val="left" w:pos="720"/>
              </w:tabs>
            </w:pPr>
            <w:bookmarkStart w:id="58" w:name="_Hlk130990212"/>
            <w:r w:rsidRPr="004825FD">
              <w:t>Repr. 2</w:t>
            </w:r>
            <w:bookmarkEnd w:id="58"/>
          </w:p>
          <w:p w14:paraId="3B7FADA8" w14:textId="77777777" w:rsidR="006C38A1" w:rsidRPr="00F949B1" w:rsidRDefault="006C38A1" w:rsidP="00ED21B2">
            <w:pPr>
              <w:pStyle w:val="RepTable"/>
              <w:keepNext/>
              <w:tabs>
                <w:tab w:val="left" w:pos="720"/>
              </w:tabs>
              <w:rPr>
                <w:highlight w:val="lightGray"/>
                <w:lang w:val="en-US"/>
              </w:rPr>
            </w:pPr>
            <w:r w:rsidRPr="00F949B1">
              <w:rPr>
                <w:highlight w:val="lightGray"/>
                <w:lang w:val="en-US"/>
              </w:rPr>
              <w:t>Skin Sens.1</w:t>
            </w:r>
          </w:p>
          <w:p w14:paraId="703BBE03" w14:textId="77777777" w:rsidR="006C38A1" w:rsidRPr="00F949B1" w:rsidRDefault="00F949B1" w:rsidP="00ED21B2">
            <w:pPr>
              <w:pStyle w:val="RepTable"/>
              <w:keepNext/>
              <w:tabs>
                <w:tab w:val="left" w:pos="720"/>
              </w:tabs>
              <w:rPr>
                <w:highlight w:val="lightGray"/>
                <w:lang w:val="en-US"/>
              </w:rPr>
            </w:pPr>
            <w:r w:rsidRPr="00F949B1">
              <w:rPr>
                <w:highlight w:val="lightGray"/>
                <w:lang w:val="en-US"/>
              </w:rPr>
              <w:t>Resp. Sens.1</w:t>
            </w:r>
          </w:p>
          <w:p w14:paraId="481669D7" w14:textId="2BDADC91" w:rsidR="00F949B1" w:rsidRPr="004F2E47" w:rsidRDefault="00F949B1" w:rsidP="00ED21B2">
            <w:pPr>
              <w:pStyle w:val="RepTable"/>
              <w:keepNext/>
              <w:tabs>
                <w:tab w:val="left" w:pos="720"/>
              </w:tabs>
              <w:rPr>
                <w:highlight w:val="yellow"/>
                <w:lang w:val="en-US"/>
              </w:rPr>
            </w:pPr>
            <w:r w:rsidRPr="00F949B1">
              <w:rPr>
                <w:highlight w:val="lightGray"/>
                <w:lang w:val="en-US"/>
              </w:rPr>
              <w:t>Carc. 2</w:t>
            </w:r>
          </w:p>
        </w:tc>
      </w:tr>
      <w:tr w:rsidR="00BA5651" w:rsidRPr="004F2E47" w14:paraId="556F4872" w14:textId="77777777" w:rsidTr="00C4489E">
        <w:tc>
          <w:tcPr>
            <w:tcW w:w="2826" w:type="dxa"/>
          </w:tcPr>
          <w:p w14:paraId="26E05757" w14:textId="77777777" w:rsidR="00BA5651" w:rsidRPr="00204B49" w:rsidRDefault="00BA5651" w:rsidP="00ED21B2">
            <w:pPr>
              <w:pStyle w:val="RepTable"/>
              <w:keepNext/>
            </w:pPr>
            <w:r w:rsidRPr="00204B49">
              <w:t>Hazard pictograms or Code(s) for hazard pictogram(s)</w:t>
            </w:r>
          </w:p>
        </w:tc>
        <w:tc>
          <w:tcPr>
            <w:tcW w:w="6507" w:type="dxa"/>
          </w:tcPr>
          <w:p w14:paraId="3CFCDB61" w14:textId="77777777" w:rsidR="00BA5651" w:rsidRDefault="00204B49" w:rsidP="00ED21B2">
            <w:pPr>
              <w:pStyle w:val="RepTable"/>
              <w:keepNext/>
              <w:tabs>
                <w:tab w:val="left" w:pos="720"/>
              </w:tabs>
            </w:pPr>
            <w:r w:rsidRPr="00204B49">
              <w:t>GHS0</w:t>
            </w:r>
            <w:r w:rsidR="004825FD">
              <w:t>8</w:t>
            </w:r>
          </w:p>
          <w:p w14:paraId="07835C0E" w14:textId="6499777D" w:rsidR="00F949B1" w:rsidRPr="004F2E47" w:rsidRDefault="007929DD" w:rsidP="00ED21B2">
            <w:pPr>
              <w:pStyle w:val="RepTable"/>
              <w:keepNext/>
              <w:tabs>
                <w:tab w:val="left" w:pos="720"/>
              </w:tabs>
              <w:rPr>
                <w:highlight w:val="yellow"/>
              </w:rPr>
            </w:pPr>
            <w:r w:rsidRPr="007929DD">
              <w:rPr>
                <w:highlight w:val="lightGray"/>
              </w:rPr>
              <w:t>GHS07</w:t>
            </w:r>
          </w:p>
        </w:tc>
      </w:tr>
      <w:tr w:rsidR="00BA5651" w:rsidRPr="004F2E47" w14:paraId="7F6C4165" w14:textId="77777777" w:rsidTr="00C4489E">
        <w:tc>
          <w:tcPr>
            <w:tcW w:w="2826" w:type="dxa"/>
          </w:tcPr>
          <w:p w14:paraId="293B2292" w14:textId="77777777" w:rsidR="00BA5651" w:rsidRPr="00204B49" w:rsidRDefault="00BA5651" w:rsidP="00ED21B2">
            <w:pPr>
              <w:pStyle w:val="RepTable"/>
              <w:keepNext/>
            </w:pPr>
            <w:r w:rsidRPr="00204B49">
              <w:t>Signal word</w:t>
            </w:r>
          </w:p>
        </w:tc>
        <w:tc>
          <w:tcPr>
            <w:tcW w:w="6507" w:type="dxa"/>
          </w:tcPr>
          <w:p w14:paraId="291D2702" w14:textId="77777777" w:rsidR="00BA5651" w:rsidRDefault="00204B49" w:rsidP="00ED21B2">
            <w:pPr>
              <w:pStyle w:val="RepTable"/>
              <w:keepNext/>
              <w:tabs>
                <w:tab w:val="left" w:pos="720"/>
              </w:tabs>
              <w:rPr>
                <w:strike/>
              </w:rPr>
            </w:pPr>
            <w:r w:rsidRPr="00F928B1">
              <w:rPr>
                <w:strike/>
              </w:rPr>
              <w:t>Warning</w:t>
            </w:r>
          </w:p>
          <w:p w14:paraId="5CA9F6C1" w14:textId="0F1E522F" w:rsidR="00F928B1" w:rsidRPr="00F928B1" w:rsidRDefault="00F928B1" w:rsidP="00ED21B2">
            <w:pPr>
              <w:pStyle w:val="RepTable"/>
              <w:keepNext/>
              <w:tabs>
                <w:tab w:val="left" w:pos="720"/>
              </w:tabs>
              <w:rPr>
                <w:highlight w:val="yellow"/>
              </w:rPr>
            </w:pPr>
            <w:r w:rsidRPr="00F928B1">
              <w:rPr>
                <w:highlight w:val="lightGray"/>
              </w:rPr>
              <w:t>Danger</w:t>
            </w:r>
          </w:p>
        </w:tc>
      </w:tr>
      <w:tr w:rsidR="00BA5651" w:rsidRPr="004F2E47" w14:paraId="71A68EFF" w14:textId="77777777" w:rsidTr="00C4489E">
        <w:tc>
          <w:tcPr>
            <w:tcW w:w="2826" w:type="dxa"/>
          </w:tcPr>
          <w:p w14:paraId="7715C67C" w14:textId="77777777" w:rsidR="00BA5651" w:rsidRPr="00204B49" w:rsidRDefault="00BA5651" w:rsidP="00ED21B2">
            <w:pPr>
              <w:pStyle w:val="RepTable"/>
              <w:keepNext/>
            </w:pPr>
            <w:r w:rsidRPr="00204B49">
              <w:t>Hazard statement(s)</w:t>
            </w:r>
          </w:p>
        </w:tc>
        <w:tc>
          <w:tcPr>
            <w:tcW w:w="6507" w:type="dxa"/>
          </w:tcPr>
          <w:p w14:paraId="7A111941" w14:textId="77777777" w:rsidR="00BA5651" w:rsidRDefault="00204B49" w:rsidP="00D31256">
            <w:pPr>
              <w:pStyle w:val="RepTable"/>
              <w:keepNext/>
              <w:tabs>
                <w:tab w:val="left" w:pos="720"/>
              </w:tabs>
              <w:rPr>
                <w:highlight w:val="lightGray"/>
              </w:rPr>
            </w:pPr>
            <w:r w:rsidRPr="00204B49">
              <w:t>H3</w:t>
            </w:r>
            <w:r w:rsidR="004825FD">
              <w:t>61d</w:t>
            </w:r>
            <w:r w:rsidR="00CD2F22">
              <w:t xml:space="preserve"> </w:t>
            </w:r>
            <w:r w:rsidR="00D31256" w:rsidRPr="00D31256">
              <w:rPr>
                <w:highlight w:val="lightGray"/>
              </w:rPr>
              <w:t>Suspected of damaging the unborn child</w:t>
            </w:r>
          </w:p>
          <w:p w14:paraId="1599D3C3" w14:textId="2346302D" w:rsidR="00D537CE" w:rsidRDefault="00F949B1" w:rsidP="00F949B1">
            <w:pPr>
              <w:pStyle w:val="RepTable"/>
              <w:keepNext/>
              <w:tabs>
                <w:tab w:val="left" w:pos="720"/>
              </w:tabs>
              <w:rPr>
                <w:strike/>
                <w:color w:val="FF0000"/>
              </w:rPr>
            </w:pPr>
            <w:r w:rsidRPr="00F949B1">
              <w:rPr>
                <w:highlight w:val="lightGray"/>
              </w:rPr>
              <w:t>H317 May cause an allergic skin reaction</w:t>
            </w:r>
          </w:p>
          <w:p w14:paraId="4423DD27" w14:textId="1DC1F6AE" w:rsidR="00F949B1" w:rsidRPr="00F949B1" w:rsidRDefault="00F949B1" w:rsidP="00F949B1">
            <w:pPr>
              <w:pStyle w:val="RepTable"/>
              <w:keepNext/>
              <w:tabs>
                <w:tab w:val="left" w:pos="720"/>
              </w:tabs>
              <w:rPr>
                <w:color w:val="FF0000"/>
              </w:rPr>
            </w:pPr>
            <w:r w:rsidRPr="00F949B1">
              <w:rPr>
                <w:highlight w:val="lightGray"/>
              </w:rPr>
              <w:t>H334 May cause allergy or asthma symptoms or breathing difficulties ifinhaled</w:t>
            </w:r>
            <w:r>
              <w:rPr>
                <w:highlight w:val="lightGray"/>
              </w:rPr>
              <w:t xml:space="preserve"> </w:t>
            </w:r>
          </w:p>
          <w:p w14:paraId="196C7A8F" w14:textId="77EBDEAF" w:rsidR="00F949B1" w:rsidRPr="00F949B1" w:rsidRDefault="00F949B1" w:rsidP="00F949B1">
            <w:pPr>
              <w:pStyle w:val="RepTable"/>
              <w:keepNext/>
              <w:tabs>
                <w:tab w:val="left" w:pos="720"/>
              </w:tabs>
              <w:rPr>
                <w:color w:val="FF0000"/>
              </w:rPr>
            </w:pPr>
            <w:r w:rsidRPr="00F949B1">
              <w:rPr>
                <w:highlight w:val="lightGray"/>
              </w:rPr>
              <w:t>H351 Suspected of causing cancer.</w:t>
            </w:r>
          </w:p>
        </w:tc>
      </w:tr>
      <w:tr w:rsidR="00BA5651" w:rsidRPr="004F2E47" w14:paraId="152AAF17" w14:textId="77777777" w:rsidTr="00D63D55">
        <w:trPr>
          <w:trHeight w:val="2737"/>
        </w:trPr>
        <w:tc>
          <w:tcPr>
            <w:tcW w:w="2826" w:type="dxa"/>
          </w:tcPr>
          <w:p w14:paraId="1DC8BEAE" w14:textId="77777777" w:rsidR="00BA5651" w:rsidRPr="00204B49" w:rsidRDefault="00BA5651" w:rsidP="00ED21B2">
            <w:pPr>
              <w:pStyle w:val="RepTable"/>
              <w:keepNext/>
            </w:pPr>
            <w:r w:rsidRPr="00204B49">
              <w:t>Precautionary statement(s)</w:t>
            </w:r>
          </w:p>
        </w:tc>
        <w:tc>
          <w:tcPr>
            <w:tcW w:w="6507" w:type="dxa"/>
          </w:tcPr>
          <w:p w14:paraId="2B45C7F6" w14:textId="323F82B4" w:rsidR="00D31256" w:rsidRPr="00791CA7" w:rsidRDefault="00791CA7" w:rsidP="00ED21B2">
            <w:pPr>
              <w:pStyle w:val="RepTable"/>
              <w:keepNext/>
              <w:tabs>
                <w:tab w:val="left" w:pos="720"/>
              </w:tabs>
              <w:rPr>
                <w:b/>
                <w:bCs/>
              </w:rPr>
            </w:pPr>
            <w:r w:rsidRPr="00791CA7">
              <w:rPr>
                <w:b/>
                <w:bCs/>
              </w:rPr>
              <w:t>Warning section of the label (first page):</w:t>
            </w:r>
          </w:p>
          <w:p w14:paraId="008E10B7" w14:textId="0A9D6B40" w:rsidR="00E767AD" w:rsidRPr="008A26E1" w:rsidRDefault="004825FD" w:rsidP="008A26E1">
            <w:pPr>
              <w:pStyle w:val="RepTable"/>
              <w:keepNext/>
              <w:tabs>
                <w:tab w:val="left" w:pos="720"/>
              </w:tabs>
            </w:pPr>
            <w:r w:rsidRPr="004825FD">
              <w:t>P201</w:t>
            </w:r>
            <w:r w:rsidR="008A26E1">
              <w:t xml:space="preserve">: </w:t>
            </w:r>
            <w:r w:rsidR="008A26E1" w:rsidRPr="008A26E1">
              <w:rPr>
                <w:highlight w:val="lightGray"/>
              </w:rPr>
              <w:t>Obtain special instructions before use</w:t>
            </w:r>
          </w:p>
          <w:p w14:paraId="54A3D12E" w14:textId="33D485BC" w:rsidR="00F949B1" w:rsidRPr="00F928B1" w:rsidRDefault="00D93EB7" w:rsidP="00F949B1">
            <w:pPr>
              <w:pStyle w:val="RepTable"/>
              <w:keepNext/>
              <w:tabs>
                <w:tab w:val="left" w:pos="720"/>
              </w:tabs>
              <w:rPr>
                <w:highlight w:val="lightGray"/>
              </w:rPr>
            </w:pPr>
            <w:r w:rsidRPr="00F928B1">
              <w:rPr>
                <w:highlight w:val="lightGray"/>
              </w:rPr>
              <w:t>P280</w:t>
            </w:r>
            <w:r w:rsidR="00D537CE" w:rsidRPr="00F928B1">
              <w:rPr>
                <w:highlight w:val="lightGray"/>
              </w:rPr>
              <w:t>+P284</w:t>
            </w:r>
            <w:r w:rsidR="008A26E1" w:rsidRPr="00F928B1">
              <w:rPr>
                <w:highlight w:val="lightGray"/>
              </w:rPr>
              <w:t>:</w:t>
            </w:r>
            <w:r w:rsidR="004B34AD" w:rsidRPr="00F928B1">
              <w:rPr>
                <w:highlight w:val="lightGray"/>
              </w:rPr>
              <w:t xml:space="preserve"> </w:t>
            </w:r>
            <w:r w:rsidR="00943D7C" w:rsidRPr="00F928B1">
              <w:rPr>
                <w:highlight w:val="lightGray"/>
              </w:rPr>
              <w:t>Wear protective gloves</w:t>
            </w:r>
            <w:r w:rsidR="00D537CE" w:rsidRPr="00F928B1">
              <w:rPr>
                <w:highlight w:val="lightGray"/>
              </w:rPr>
              <w:t xml:space="preserve">, </w:t>
            </w:r>
            <w:r w:rsidR="00F949B1" w:rsidRPr="00F928B1">
              <w:rPr>
                <w:highlight w:val="lightGray"/>
              </w:rPr>
              <w:t>protective clothing.</w:t>
            </w:r>
            <w:r w:rsidR="00D537CE" w:rsidRPr="00F928B1">
              <w:rPr>
                <w:highlight w:val="lightGray"/>
              </w:rPr>
              <w:t xml:space="preserve">and </w:t>
            </w:r>
            <w:r w:rsidR="00F949B1" w:rsidRPr="00F928B1">
              <w:rPr>
                <w:highlight w:val="lightGray"/>
              </w:rPr>
              <w:t>respiratory protection.</w:t>
            </w:r>
          </w:p>
          <w:p w14:paraId="7B1B5A94" w14:textId="5C83DEBE" w:rsidR="00D537CE" w:rsidRPr="00F928B1" w:rsidRDefault="00D537CE" w:rsidP="00D537CE">
            <w:pPr>
              <w:pStyle w:val="RepTable"/>
              <w:keepNext/>
              <w:tabs>
                <w:tab w:val="left" w:pos="720"/>
              </w:tabs>
            </w:pPr>
            <w:r w:rsidRPr="00F928B1">
              <w:rPr>
                <w:highlight w:val="lightGray"/>
              </w:rPr>
              <w:t>P302+P352: IF ON SKIN: Wash with plenty of water.</w:t>
            </w:r>
          </w:p>
          <w:p w14:paraId="70E3C0FB" w14:textId="5DF61E73" w:rsidR="00D537CE" w:rsidRPr="00F928B1" w:rsidRDefault="00D537CE" w:rsidP="00237A5F">
            <w:pPr>
              <w:pStyle w:val="RepTable"/>
              <w:keepNext/>
              <w:tabs>
                <w:tab w:val="left" w:pos="720"/>
              </w:tabs>
            </w:pPr>
            <w:r w:rsidRPr="00F928B1">
              <w:rPr>
                <w:highlight w:val="lightGray"/>
              </w:rPr>
              <w:t>P304+P340: IF INHALED: Remove person to fresh air and keep comfortable for breathing</w:t>
            </w:r>
            <w:r w:rsidRPr="00F928B1">
              <w:t>.</w:t>
            </w:r>
          </w:p>
          <w:p w14:paraId="380B119A" w14:textId="6ED80925" w:rsidR="00E767AD" w:rsidRDefault="00D42674" w:rsidP="00237A5F">
            <w:pPr>
              <w:pStyle w:val="RepTable"/>
              <w:keepNext/>
              <w:tabs>
                <w:tab w:val="left" w:pos="720"/>
              </w:tabs>
            </w:pPr>
            <w:r w:rsidRPr="004825FD">
              <w:t>P30</w:t>
            </w:r>
            <w:r w:rsidR="00C4489E">
              <w:t>8</w:t>
            </w:r>
            <w:r w:rsidRPr="004825FD">
              <w:t xml:space="preserve"> + P3</w:t>
            </w:r>
            <w:r w:rsidR="00C4489E">
              <w:t>13</w:t>
            </w:r>
            <w:r w:rsidR="00FA58D6">
              <w:t xml:space="preserve">: </w:t>
            </w:r>
            <w:r w:rsidR="00237A5F" w:rsidRPr="00237A5F">
              <w:rPr>
                <w:highlight w:val="lightGray"/>
              </w:rPr>
              <w:t>IF exposed or concerned: Get medical advice/attention.</w:t>
            </w:r>
          </w:p>
          <w:p w14:paraId="26FF8A11" w14:textId="3229168A" w:rsidR="00E767AD" w:rsidRDefault="00D537CE" w:rsidP="00D537CE">
            <w:pPr>
              <w:pStyle w:val="RepTable"/>
              <w:keepNext/>
              <w:tabs>
                <w:tab w:val="left" w:pos="720"/>
              </w:tabs>
            </w:pPr>
            <w:r>
              <w:t>.</w:t>
            </w:r>
          </w:p>
          <w:p w14:paraId="7132EDF7" w14:textId="3B308BDB" w:rsidR="00E767AD" w:rsidRDefault="00E767AD" w:rsidP="00ED21B2">
            <w:pPr>
              <w:pStyle w:val="RepTable"/>
              <w:keepNext/>
              <w:tabs>
                <w:tab w:val="left" w:pos="720"/>
              </w:tabs>
            </w:pPr>
            <w:r>
              <w:t xml:space="preserve">Other section </w:t>
            </w:r>
            <w:r w:rsidR="003A733E">
              <w:t xml:space="preserve">of the label: </w:t>
            </w:r>
          </w:p>
          <w:p w14:paraId="352FF1C1" w14:textId="6B4A6B38" w:rsidR="008A26E1" w:rsidRDefault="008A26E1" w:rsidP="00E260BE">
            <w:pPr>
              <w:pStyle w:val="RepTable"/>
              <w:keepNext/>
              <w:tabs>
                <w:tab w:val="left" w:pos="720"/>
              </w:tabs>
            </w:pPr>
            <w:r w:rsidRPr="004825FD">
              <w:t>P202</w:t>
            </w:r>
            <w:r>
              <w:t xml:space="preserve">: </w:t>
            </w:r>
            <w:r w:rsidR="00E260BE" w:rsidRPr="00E260BE">
              <w:rPr>
                <w:highlight w:val="lightGray"/>
              </w:rPr>
              <w:t>Do not handle until all safety precautions have been read and understood.</w:t>
            </w:r>
          </w:p>
          <w:p w14:paraId="1FA84094" w14:textId="53CB02D6" w:rsidR="00E260BE" w:rsidRDefault="00E260BE" w:rsidP="00D63D55">
            <w:pPr>
              <w:pStyle w:val="RepTable"/>
              <w:keepNext/>
              <w:tabs>
                <w:tab w:val="left" w:pos="720"/>
              </w:tabs>
              <w:rPr>
                <w:highlight w:val="lightGray"/>
              </w:rPr>
            </w:pPr>
            <w:r>
              <w:t xml:space="preserve">P270: </w:t>
            </w:r>
            <w:r w:rsidR="00D63D55" w:rsidRPr="00D63D55">
              <w:rPr>
                <w:highlight w:val="lightGray"/>
              </w:rPr>
              <w:t>Do not eat, drink or smoke when using this product.</w:t>
            </w:r>
          </w:p>
          <w:p w14:paraId="2E38A9C7" w14:textId="495D97A9" w:rsidR="00D537CE" w:rsidRPr="00F928B1" w:rsidRDefault="00D537CE" w:rsidP="00D537CE">
            <w:pPr>
              <w:pStyle w:val="RepTable"/>
              <w:keepNext/>
              <w:tabs>
                <w:tab w:val="left" w:pos="720"/>
              </w:tabs>
              <w:rPr>
                <w:highlight w:val="lightGray"/>
              </w:rPr>
            </w:pPr>
            <w:r w:rsidRPr="00F928B1">
              <w:rPr>
                <w:highlight w:val="lightGray"/>
              </w:rPr>
              <w:t>P271: Use only outdoors or in a well-ventilated area.</w:t>
            </w:r>
          </w:p>
          <w:p w14:paraId="26901499" w14:textId="2B931B62" w:rsidR="00D537CE" w:rsidRPr="00F928B1" w:rsidRDefault="00D537CE" w:rsidP="00D537CE">
            <w:pPr>
              <w:pStyle w:val="RepTable"/>
              <w:keepNext/>
              <w:tabs>
                <w:tab w:val="left" w:pos="720"/>
              </w:tabs>
              <w:rPr>
                <w:highlight w:val="lightGray"/>
              </w:rPr>
            </w:pPr>
            <w:r w:rsidRPr="00F928B1">
              <w:rPr>
                <w:highlight w:val="lightGray"/>
              </w:rPr>
              <w:t>P272: Contaminated work clothing should not be allowed out of the workplace.</w:t>
            </w:r>
          </w:p>
          <w:p w14:paraId="458E4F4D" w14:textId="4AF3810F" w:rsidR="00D537CE" w:rsidRPr="00F928B1" w:rsidRDefault="00D537CE" w:rsidP="00D537CE">
            <w:pPr>
              <w:pStyle w:val="RepTable"/>
              <w:keepNext/>
              <w:tabs>
                <w:tab w:val="left" w:pos="720"/>
              </w:tabs>
            </w:pPr>
            <w:r w:rsidRPr="00F928B1">
              <w:rPr>
                <w:highlight w:val="lightGray"/>
              </w:rPr>
              <w:t>P362+P364: Take off contaminated clothing and wash it before reuse.</w:t>
            </w:r>
          </w:p>
          <w:p w14:paraId="6E1D23BA" w14:textId="13CDF3CF" w:rsidR="00D1312D" w:rsidRDefault="00D1312D" w:rsidP="00ED21B2">
            <w:pPr>
              <w:pStyle w:val="RepTable"/>
              <w:keepNext/>
              <w:tabs>
                <w:tab w:val="left" w:pos="720"/>
              </w:tabs>
            </w:pPr>
            <w:r w:rsidRPr="00EF7E1B">
              <w:rPr>
                <w:highlight w:val="lightGray"/>
              </w:rPr>
              <w:t xml:space="preserve">P405: </w:t>
            </w:r>
            <w:r w:rsidR="00EF7E1B" w:rsidRPr="00EF7E1B">
              <w:rPr>
                <w:highlight w:val="lightGray"/>
              </w:rPr>
              <w:t>Store locked up.</w:t>
            </w:r>
          </w:p>
          <w:p w14:paraId="29E2D5F9" w14:textId="439A6DE5" w:rsidR="00BA5651" w:rsidRDefault="00D93EB7" w:rsidP="00D85A69">
            <w:pPr>
              <w:pStyle w:val="RepTable"/>
              <w:keepNext/>
              <w:tabs>
                <w:tab w:val="left" w:pos="720"/>
              </w:tabs>
              <w:rPr>
                <w:highlight w:val="lightGray"/>
              </w:rPr>
            </w:pPr>
            <w:r>
              <w:t>P501</w:t>
            </w:r>
            <w:r w:rsidR="008A26E1">
              <w:t>:</w:t>
            </w:r>
            <w:r w:rsidR="00D63D55">
              <w:t xml:space="preserve"> </w:t>
            </w:r>
            <w:r w:rsidR="00D85A69" w:rsidRPr="00D85A69">
              <w:rPr>
                <w:highlight w:val="lightGray"/>
              </w:rPr>
              <w:t>Dispose of contents/container to …</w:t>
            </w:r>
          </w:p>
          <w:p w14:paraId="1676BD97" w14:textId="645403B3" w:rsidR="003871B8" w:rsidRDefault="003871B8" w:rsidP="00D85A69">
            <w:pPr>
              <w:pStyle w:val="RepTable"/>
              <w:keepNext/>
              <w:tabs>
                <w:tab w:val="left" w:pos="720"/>
              </w:tabs>
            </w:pPr>
          </w:p>
          <w:p w14:paraId="061ECC90" w14:textId="32043911" w:rsidR="003871B8" w:rsidRDefault="003871B8" w:rsidP="00D85A69">
            <w:pPr>
              <w:pStyle w:val="RepTable"/>
              <w:keepNext/>
              <w:tabs>
                <w:tab w:val="left" w:pos="720"/>
              </w:tabs>
              <w:rPr>
                <w:highlight w:val="lightGray"/>
              </w:rPr>
            </w:pPr>
            <w:r w:rsidRPr="003871B8">
              <w:rPr>
                <w:highlight w:val="lightGray"/>
              </w:rPr>
              <w:t>And P280 as follows:</w:t>
            </w:r>
          </w:p>
          <w:p w14:paraId="670E0522" w14:textId="37C914B3" w:rsidR="003871B8" w:rsidRPr="003871B8" w:rsidRDefault="003871B8" w:rsidP="00D85A69">
            <w:pPr>
              <w:pStyle w:val="RepTable"/>
              <w:keepNext/>
              <w:tabs>
                <w:tab w:val="left" w:pos="720"/>
              </w:tabs>
              <w:rPr>
                <w:highlight w:val="lightGray"/>
              </w:rPr>
            </w:pPr>
            <w:r>
              <w:rPr>
                <w:highlight w:val="lightGray"/>
              </w:rPr>
              <w:t>Operator:</w:t>
            </w:r>
          </w:p>
          <w:p w14:paraId="2DED0E7B" w14:textId="77777777" w:rsidR="003871B8" w:rsidRPr="00D65DA9" w:rsidRDefault="003871B8" w:rsidP="003871B8">
            <w:pPr>
              <w:pStyle w:val="RepTable"/>
              <w:keepNext/>
              <w:tabs>
                <w:tab w:val="left" w:pos="720"/>
              </w:tabs>
              <w:rPr>
                <w:highlight w:val="lightGray"/>
                <w:lang w:val="pl-PL"/>
              </w:rPr>
            </w:pPr>
            <w:r w:rsidRPr="00D65DA9">
              <w:rPr>
                <w:highlight w:val="lightGray"/>
                <w:lang w:val="pl-PL"/>
              </w:rPr>
              <w:t>„</w:t>
            </w:r>
            <w:bookmarkStart w:id="59" w:name="_Hlk171948961"/>
            <w:r w:rsidRPr="00D65DA9">
              <w:rPr>
                <w:i/>
                <w:highlight w:val="lightGray"/>
                <w:lang w:val="pl-PL"/>
              </w:rPr>
              <w:t>Stosować rękawice ochronne, odzież ochronną oraz ochronę dróg oddechowych w trakcie przygotowywania cieczy użytkowej oraz odzież roboczą w trakcie wykonywania zabiegu</w:t>
            </w:r>
            <w:bookmarkEnd w:id="59"/>
            <w:r w:rsidRPr="00D65DA9">
              <w:rPr>
                <w:highlight w:val="lightGray"/>
                <w:lang w:val="pl-PL"/>
              </w:rPr>
              <w:t>.”</w:t>
            </w:r>
          </w:p>
          <w:p w14:paraId="3402D893" w14:textId="382BF5E3" w:rsidR="003871B8" w:rsidRDefault="003871B8" w:rsidP="003871B8">
            <w:pPr>
              <w:pStyle w:val="RepTable"/>
              <w:keepNext/>
              <w:tabs>
                <w:tab w:val="left" w:pos="720"/>
              </w:tabs>
              <w:rPr>
                <w:highlight w:val="lightGray"/>
              </w:rPr>
            </w:pPr>
            <w:r w:rsidRPr="003871B8">
              <w:rPr>
                <w:highlight w:val="lightGray"/>
              </w:rPr>
              <w:t>“Wear protective gloves and work wear (coverall) during mixing and loading and work wear application.”</w:t>
            </w:r>
          </w:p>
          <w:p w14:paraId="0984DDA9" w14:textId="493847DA" w:rsidR="003871B8" w:rsidRDefault="003871B8" w:rsidP="003871B8">
            <w:pPr>
              <w:pStyle w:val="RepTable"/>
              <w:keepNext/>
              <w:tabs>
                <w:tab w:val="left" w:pos="720"/>
              </w:tabs>
            </w:pPr>
          </w:p>
          <w:p w14:paraId="0F295D86" w14:textId="5E0045B2" w:rsidR="003871B8" w:rsidRPr="00D65DA9" w:rsidRDefault="003871B8" w:rsidP="003871B8">
            <w:pPr>
              <w:pStyle w:val="RepTable"/>
              <w:keepNext/>
              <w:tabs>
                <w:tab w:val="left" w:pos="720"/>
              </w:tabs>
              <w:rPr>
                <w:highlight w:val="lightGray"/>
                <w:lang w:val="pl-PL"/>
              </w:rPr>
            </w:pPr>
            <w:r w:rsidRPr="00D65DA9">
              <w:rPr>
                <w:highlight w:val="lightGray"/>
                <w:lang w:val="pl-PL"/>
              </w:rPr>
              <w:t>Worker:</w:t>
            </w:r>
          </w:p>
          <w:p w14:paraId="2D92E490" w14:textId="77777777" w:rsidR="003871B8" w:rsidRPr="00D65DA9" w:rsidRDefault="003871B8" w:rsidP="003871B8">
            <w:pPr>
              <w:pStyle w:val="RepTable"/>
              <w:keepNext/>
              <w:tabs>
                <w:tab w:val="left" w:pos="720"/>
              </w:tabs>
              <w:rPr>
                <w:highlight w:val="lightGray"/>
                <w:lang w:val="pl-PL"/>
              </w:rPr>
            </w:pPr>
            <w:r w:rsidRPr="00D65DA9">
              <w:rPr>
                <w:highlight w:val="lightGray"/>
                <w:lang w:val="pl-PL"/>
              </w:rPr>
              <w:t>„</w:t>
            </w:r>
            <w:r w:rsidRPr="00D65DA9">
              <w:rPr>
                <w:i/>
                <w:highlight w:val="lightGray"/>
                <w:lang w:val="pl-PL"/>
              </w:rPr>
              <w:t xml:space="preserve">Stosować rękawice ochronne oraz odzież roboczą podczas wchodzenia na teren poddany opryskowi </w:t>
            </w:r>
            <w:r w:rsidRPr="00D65DA9">
              <w:rPr>
                <w:highlight w:val="lightGray"/>
                <w:lang w:val="pl-PL"/>
              </w:rPr>
              <w:t>.”</w:t>
            </w:r>
          </w:p>
          <w:p w14:paraId="4B7E9DA6" w14:textId="775721DB" w:rsidR="003871B8" w:rsidRDefault="003871B8" w:rsidP="003871B8">
            <w:pPr>
              <w:pStyle w:val="RepTable"/>
              <w:keepNext/>
              <w:tabs>
                <w:tab w:val="left" w:pos="720"/>
              </w:tabs>
            </w:pPr>
            <w:r w:rsidRPr="003871B8">
              <w:rPr>
                <w:highlight w:val="lightGray"/>
              </w:rPr>
              <w:t>“Wear protective gloves and work wear when entering treated area.”</w:t>
            </w:r>
          </w:p>
          <w:p w14:paraId="33385C2C" w14:textId="77777777" w:rsidR="00D63D55" w:rsidRDefault="00D63D55" w:rsidP="00ED21B2">
            <w:pPr>
              <w:pStyle w:val="RepTable"/>
              <w:keepNext/>
              <w:tabs>
                <w:tab w:val="left" w:pos="720"/>
              </w:tabs>
            </w:pPr>
          </w:p>
          <w:p w14:paraId="72921877" w14:textId="77777777" w:rsidR="00D63D55" w:rsidRDefault="00D63D55" w:rsidP="00ED21B2">
            <w:pPr>
              <w:pStyle w:val="RepTable"/>
              <w:keepNext/>
              <w:tabs>
                <w:tab w:val="left" w:pos="720"/>
              </w:tabs>
              <w:rPr>
                <w:highlight w:val="lightGray"/>
              </w:rPr>
            </w:pPr>
            <w:r w:rsidRPr="00D63D55">
              <w:rPr>
                <w:highlight w:val="lightGray"/>
              </w:rPr>
              <w:t>Section First aid:</w:t>
            </w:r>
          </w:p>
          <w:p w14:paraId="4C1A4576" w14:textId="77777777" w:rsidR="00D63D55" w:rsidRDefault="00D63D55" w:rsidP="00ED21B2">
            <w:pPr>
              <w:pStyle w:val="RepTable"/>
              <w:keepNext/>
              <w:tabs>
                <w:tab w:val="left" w:pos="720"/>
              </w:tabs>
              <w:rPr>
                <w:highlight w:val="lightGray"/>
              </w:rPr>
            </w:pPr>
            <w:r w:rsidRPr="00D63D55">
              <w:rPr>
                <w:highlight w:val="lightGray"/>
              </w:rPr>
              <w:t>P308 + P313: IF exposed or concerned: Get medical advice/attention.</w:t>
            </w:r>
          </w:p>
          <w:p w14:paraId="140BD17C" w14:textId="75EB2568" w:rsidR="00D537CE" w:rsidRPr="00F928B1" w:rsidRDefault="00D537CE" w:rsidP="00D537CE">
            <w:pPr>
              <w:pStyle w:val="RepTable"/>
              <w:keepNext/>
              <w:tabs>
                <w:tab w:val="left" w:pos="720"/>
              </w:tabs>
            </w:pPr>
            <w:r w:rsidRPr="00F928B1">
              <w:rPr>
                <w:highlight w:val="lightGray"/>
              </w:rPr>
              <w:t>P304+P340: IF INHALED: Remove person to fresh air and keep comfortable for breathing</w:t>
            </w:r>
            <w:r w:rsidRPr="00F928B1">
              <w:t>.</w:t>
            </w:r>
          </w:p>
          <w:p w14:paraId="7E645AB3" w14:textId="77777777" w:rsidR="00D537CE" w:rsidRPr="00F928B1" w:rsidRDefault="00D537CE" w:rsidP="00D537CE">
            <w:pPr>
              <w:pStyle w:val="RepTable"/>
              <w:keepNext/>
              <w:tabs>
                <w:tab w:val="left" w:pos="720"/>
              </w:tabs>
              <w:rPr>
                <w:highlight w:val="lightGray"/>
              </w:rPr>
            </w:pPr>
            <w:r w:rsidRPr="00F928B1">
              <w:rPr>
                <w:highlight w:val="lightGray"/>
              </w:rPr>
              <w:t>P342+311: If experiencing respiratory symptoms: Call a POISON CENTER/doctor.</w:t>
            </w:r>
          </w:p>
          <w:p w14:paraId="6AF88B26" w14:textId="77777777" w:rsidR="00D537CE" w:rsidRPr="00F928B1" w:rsidRDefault="00D537CE" w:rsidP="00D537CE">
            <w:pPr>
              <w:pStyle w:val="RepTable"/>
              <w:keepNext/>
              <w:tabs>
                <w:tab w:val="left" w:pos="720"/>
              </w:tabs>
            </w:pPr>
            <w:r w:rsidRPr="00F928B1">
              <w:rPr>
                <w:highlight w:val="lightGray"/>
              </w:rPr>
              <w:t>P302+P352: IF ON SKIN: Wash with plenty of water.</w:t>
            </w:r>
          </w:p>
          <w:p w14:paraId="3947DE5F" w14:textId="1A1B7CE5" w:rsidR="00D537CE" w:rsidRPr="00D537CE" w:rsidRDefault="00D537CE" w:rsidP="00D537CE">
            <w:pPr>
              <w:pStyle w:val="RepTable"/>
              <w:keepNext/>
              <w:tabs>
                <w:tab w:val="left" w:pos="720"/>
              </w:tabs>
            </w:pPr>
            <w:r w:rsidRPr="00F928B1">
              <w:rPr>
                <w:highlight w:val="lightGray"/>
              </w:rPr>
              <w:t>P333+P313: If skin irritation or rash occurs: Get medical advice/attention.</w:t>
            </w:r>
          </w:p>
        </w:tc>
      </w:tr>
      <w:tr w:rsidR="00C4489E" w:rsidRPr="004F2E47" w14:paraId="4F9AC95B" w14:textId="77777777" w:rsidTr="00C4489E">
        <w:trPr>
          <w:trHeight w:val="481"/>
        </w:trPr>
        <w:tc>
          <w:tcPr>
            <w:tcW w:w="2826" w:type="dxa"/>
          </w:tcPr>
          <w:p w14:paraId="0654913F" w14:textId="7948D95A" w:rsidR="00C4489E" w:rsidRPr="00204B49" w:rsidRDefault="00C4489E" w:rsidP="00A241B7">
            <w:pPr>
              <w:pStyle w:val="RepTable"/>
              <w:keepNext/>
            </w:pPr>
            <w:r w:rsidRPr="00204B49">
              <w:t>Additional labelling phrases</w:t>
            </w:r>
          </w:p>
        </w:tc>
        <w:tc>
          <w:tcPr>
            <w:tcW w:w="6507" w:type="dxa"/>
          </w:tcPr>
          <w:p w14:paraId="61C9196F" w14:textId="3C98249B" w:rsidR="002F053D" w:rsidRPr="002F053D" w:rsidRDefault="00C4489E" w:rsidP="00213F66">
            <w:pPr>
              <w:pStyle w:val="RepTable"/>
              <w:keepNext/>
              <w:jc w:val="both"/>
            </w:pPr>
            <w:r w:rsidRPr="002F053D">
              <w:t xml:space="preserve">To avoid risks to </w:t>
            </w:r>
            <w:r w:rsidR="002F053D" w:rsidRPr="003D43F5">
              <w:rPr>
                <w:strike/>
                <w:highlight w:val="yellow"/>
              </w:rPr>
              <w:t>man</w:t>
            </w:r>
            <w:r w:rsidR="002F053D" w:rsidRPr="003D43F5">
              <w:rPr>
                <w:highlight w:val="yellow"/>
              </w:rPr>
              <w:t xml:space="preserve"> human health</w:t>
            </w:r>
            <w:r w:rsidR="002F053D">
              <w:t xml:space="preserve"> </w:t>
            </w:r>
            <w:r w:rsidRPr="002F053D">
              <w:t>and the environment, comply with the instructions for use.</w:t>
            </w:r>
          </w:p>
          <w:p w14:paraId="7554C1C6" w14:textId="57537B05" w:rsidR="00C4489E" w:rsidRPr="00204B49" w:rsidRDefault="00C4489E" w:rsidP="00213F66">
            <w:pPr>
              <w:pStyle w:val="RepTable"/>
              <w:keepNext/>
              <w:jc w:val="both"/>
              <w:rPr>
                <w:szCs w:val="20"/>
              </w:rPr>
            </w:pPr>
            <w:r w:rsidRPr="00204B49">
              <w:t>[EUH401]</w:t>
            </w:r>
          </w:p>
        </w:tc>
      </w:tr>
    </w:tbl>
    <w:p w14:paraId="77BAD765" w14:textId="06579C77" w:rsidR="00B766E8" w:rsidRPr="00B32849" w:rsidRDefault="00B766E8" w:rsidP="00213F66">
      <w:pPr>
        <w:pStyle w:val="RepLabel"/>
        <w:spacing w:after="60"/>
        <w:jc w:val="both"/>
      </w:pPr>
      <w:bookmarkStart w:id="60" w:name="_Ref413433911"/>
      <w:r w:rsidRPr="00B32849">
        <w:lastRenderedPageBreak/>
        <w:t>Table </w:t>
      </w:r>
      <w:r w:rsidR="001F20EF">
        <w:fldChar w:fldCharType="begin"/>
      </w:r>
      <w:r w:rsidR="001F20EF">
        <w:instrText xml:space="preserve"> STYLEREF 2 \s </w:instrText>
      </w:r>
      <w:r w:rsidR="001F20EF">
        <w:fldChar w:fldCharType="separate"/>
      </w:r>
      <w:r w:rsidR="00057B36">
        <w:rPr>
          <w:noProof/>
        </w:rPr>
        <w:t>6.1</w:t>
      </w:r>
      <w:r w:rsidR="001F20EF">
        <w:fldChar w:fldCharType="end"/>
      </w:r>
      <w:r w:rsidR="001F20EF">
        <w:noBreakHyphen/>
      </w:r>
      <w:r w:rsidR="001F20EF">
        <w:fldChar w:fldCharType="begin"/>
      </w:r>
      <w:r w:rsidR="001F20EF">
        <w:instrText xml:space="preserve"> SEQ Table \* ARABIC \s 2 </w:instrText>
      </w:r>
      <w:r w:rsidR="001F20EF">
        <w:fldChar w:fldCharType="separate"/>
      </w:r>
      <w:r w:rsidR="00057B36">
        <w:rPr>
          <w:noProof/>
        </w:rPr>
        <w:t>3</w:t>
      </w:r>
      <w:r w:rsidR="001F20EF">
        <w:fldChar w:fldCharType="end"/>
      </w:r>
      <w:bookmarkEnd w:id="60"/>
      <w:r w:rsidRPr="00B32849">
        <w:t>:</w:t>
      </w:r>
      <w:r w:rsidRPr="00B32849">
        <w:tab/>
        <w:t xml:space="preserve">Summary of risk assessment for operators, workers, </w:t>
      </w:r>
      <w:r w:rsidR="008F5D41" w:rsidRPr="00B32849">
        <w:t xml:space="preserve">residents </w:t>
      </w:r>
      <w:r w:rsidRPr="00B32849">
        <w:t xml:space="preserve">and </w:t>
      </w:r>
      <w:r w:rsidR="008F5D41" w:rsidRPr="00B32849">
        <w:t xml:space="preserve">bystanders </w:t>
      </w:r>
      <w:r w:rsidRPr="00B32849">
        <w:t xml:space="preserve">for </w:t>
      </w:r>
      <w:bookmarkStart w:id="61" w:name="_Hlk34650170"/>
      <w:r w:rsidR="00FA24F1" w:rsidRPr="00FA24F1">
        <w:t xml:space="preserve">Pendimethalin </w:t>
      </w:r>
      <w:r w:rsidR="004F2E47">
        <w:t>45.5</w:t>
      </w:r>
      <w:r w:rsidR="00FA24F1" w:rsidRPr="00FA24F1">
        <w:t xml:space="preserve">% </w:t>
      </w:r>
      <w:r w:rsidR="004F2E47">
        <w:t>CS</w:t>
      </w:r>
      <w:bookmarkEnd w:id="61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049"/>
        <w:gridCol w:w="1073"/>
        <w:gridCol w:w="7226"/>
      </w:tblGrid>
      <w:tr w:rsidR="00C81348" w:rsidRPr="00FA24F1" w14:paraId="1DD25B73" w14:textId="77777777" w:rsidTr="00F676CE">
        <w:trPr>
          <w:tblHeader/>
        </w:trPr>
        <w:tc>
          <w:tcPr>
            <w:tcW w:w="561" w:type="pct"/>
          </w:tcPr>
          <w:p w14:paraId="55E646E2" w14:textId="77777777" w:rsidR="00C81348" w:rsidRPr="00ED7020" w:rsidRDefault="00C81348" w:rsidP="00A241B7">
            <w:pPr>
              <w:pStyle w:val="RepTableHeader"/>
              <w:spacing w:before="0" w:after="0"/>
              <w:jc w:val="center"/>
              <w:rPr>
                <w:lang w:val="en-GB"/>
              </w:rPr>
            </w:pPr>
          </w:p>
        </w:tc>
        <w:tc>
          <w:tcPr>
            <w:tcW w:w="574" w:type="pct"/>
          </w:tcPr>
          <w:p w14:paraId="7E3A3C6A" w14:textId="77777777" w:rsidR="00C81348" w:rsidRPr="00FB3140" w:rsidRDefault="00C81348" w:rsidP="00A241B7">
            <w:pPr>
              <w:pStyle w:val="RepTableHeader"/>
              <w:spacing w:before="0" w:after="0"/>
              <w:jc w:val="center"/>
              <w:rPr>
                <w:lang w:val="en-GB"/>
              </w:rPr>
            </w:pPr>
            <w:r w:rsidRPr="00FB3140">
              <w:rPr>
                <w:lang w:val="en-GB"/>
              </w:rPr>
              <w:t>Result</w:t>
            </w:r>
          </w:p>
        </w:tc>
        <w:tc>
          <w:tcPr>
            <w:tcW w:w="3865" w:type="pct"/>
          </w:tcPr>
          <w:p w14:paraId="1B2CB96D" w14:textId="77777777" w:rsidR="00C81348" w:rsidRPr="00FB3140" w:rsidRDefault="00C81348" w:rsidP="00A241B7">
            <w:pPr>
              <w:pStyle w:val="RepTableHeader"/>
              <w:spacing w:before="0" w:after="0"/>
              <w:jc w:val="center"/>
              <w:rPr>
                <w:lang w:val="en-GB"/>
              </w:rPr>
            </w:pPr>
            <w:r w:rsidRPr="00FB3140">
              <w:rPr>
                <w:lang w:val="en-GB"/>
              </w:rPr>
              <w:t>PPE / Risk mitigation measures</w:t>
            </w:r>
          </w:p>
        </w:tc>
      </w:tr>
      <w:tr w:rsidR="00BA5651" w:rsidRPr="00FA24F1" w14:paraId="4A1C69DC" w14:textId="77777777" w:rsidTr="00F676CE">
        <w:tc>
          <w:tcPr>
            <w:tcW w:w="561" w:type="pct"/>
          </w:tcPr>
          <w:p w14:paraId="2A0AFDE1" w14:textId="77777777" w:rsidR="00BA5651" w:rsidRPr="00FB3140" w:rsidRDefault="00BA5651" w:rsidP="00B766E8">
            <w:pPr>
              <w:pStyle w:val="RepTable"/>
            </w:pPr>
            <w:r w:rsidRPr="00FB3140">
              <w:t>Operators</w:t>
            </w:r>
          </w:p>
        </w:tc>
        <w:tc>
          <w:tcPr>
            <w:tcW w:w="574" w:type="pct"/>
          </w:tcPr>
          <w:p w14:paraId="02BA75F0" w14:textId="77777777" w:rsidR="00BA5651" w:rsidRPr="00FB3140" w:rsidRDefault="00BA5651" w:rsidP="00A241B7">
            <w:pPr>
              <w:pStyle w:val="RepTable"/>
              <w:tabs>
                <w:tab w:val="left" w:pos="720"/>
              </w:tabs>
              <w:jc w:val="center"/>
            </w:pPr>
            <w:r w:rsidRPr="00FB3140">
              <w:t>Acceptable</w:t>
            </w:r>
          </w:p>
        </w:tc>
        <w:tc>
          <w:tcPr>
            <w:tcW w:w="3865" w:type="pct"/>
          </w:tcPr>
          <w:p w14:paraId="02BE3DE5" w14:textId="77777777" w:rsidR="00367071" w:rsidRPr="007505A3" w:rsidRDefault="00367071" w:rsidP="00367071">
            <w:pPr>
              <w:pStyle w:val="RepTable"/>
              <w:tabs>
                <w:tab w:val="left" w:pos="720"/>
              </w:tabs>
              <w:rPr>
                <w:highlight w:val="lightGray"/>
              </w:rPr>
            </w:pPr>
            <w:r w:rsidRPr="007505A3">
              <w:rPr>
                <w:highlight w:val="lightGray"/>
              </w:rPr>
              <w:t>Based on exposure: work wear (arms, body and legs covered) during M/L and A</w:t>
            </w:r>
          </w:p>
          <w:p w14:paraId="464B1975" w14:textId="2E91ECB1" w:rsidR="00367071" w:rsidRPr="00367071" w:rsidRDefault="00367071" w:rsidP="00367071">
            <w:pPr>
              <w:pStyle w:val="RepTable"/>
              <w:tabs>
                <w:tab w:val="left" w:pos="720"/>
              </w:tabs>
              <w:rPr>
                <w:highlight w:val="lightGray"/>
              </w:rPr>
            </w:pPr>
            <w:r w:rsidRPr="007505A3">
              <w:rPr>
                <w:highlight w:val="lightGray"/>
              </w:rPr>
              <w:t xml:space="preserve">Based on classification: </w:t>
            </w:r>
            <w:r w:rsidRPr="006D1EFE">
              <w:rPr>
                <w:highlight w:val="lightGray"/>
              </w:rPr>
              <w:t xml:space="preserve">protective gloves, protective clothing and respiratory protection during M/L. </w:t>
            </w:r>
          </w:p>
        </w:tc>
      </w:tr>
      <w:tr w:rsidR="00BA5651" w:rsidRPr="00FA24F1" w14:paraId="3802E55F" w14:textId="77777777" w:rsidTr="00F676CE">
        <w:tc>
          <w:tcPr>
            <w:tcW w:w="561" w:type="pct"/>
          </w:tcPr>
          <w:p w14:paraId="3F15EAEC" w14:textId="77777777" w:rsidR="00BA5651" w:rsidRPr="00F6165C" w:rsidRDefault="00BA5651" w:rsidP="00B766E8">
            <w:pPr>
              <w:pStyle w:val="RepTable"/>
            </w:pPr>
            <w:r w:rsidRPr="00F6165C">
              <w:t>Workers</w:t>
            </w:r>
          </w:p>
        </w:tc>
        <w:tc>
          <w:tcPr>
            <w:tcW w:w="574" w:type="pct"/>
          </w:tcPr>
          <w:p w14:paraId="46E23CF2" w14:textId="23346379" w:rsidR="00BA5651" w:rsidRPr="00F6165C" w:rsidRDefault="00BA5651" w:rsidP="00A241B7">
            <w:pPr>
              <w:pStyle w:val="RepTable"/>
              <w:tabs>
                <w:tab w:val="left" w:pos="720"/>
              </w:tabs>
              <w:jc w:val="center"/>
            </w:pPr>
            <w:r w:rsidRPr="00F6165C">
              <w:t>Acceptable</w:t>
            </w:r>
          </w:p>
        </w:tc>
        <w:tc>
          <w:tcPr>
            <w:tcW w:w="3865" w:type="pct"/>
          </w:tcPr>
          <w:p w14:paraId="40DA2C4C" w14:textId="77777777" w:rsidR="00367071" w:rsidRDefault="00367071" w:rsidP="00367071">
            <w:pPr>
              <w:pStyle w:val="RepTable"/>
              <w:tabs>
                <w:tab w:val="left" w:pos="720"/>
              </w:tabs>
            </w:pPr>
            <w:r w:rsidRPr="00F71CC9">
              <w:t>Work wear (arms, body and legs covered)</w:t>
            </w:r>
            <w:r>
              <w:t xml:space="preserve"> – </w:t>
            </w:r>
            <w:r w:rsidRPr="005D01C5">
              <w:rPr>
                <w:highlight w:val="lightGray"/>
              </w:rPr>
              <w:t>cereals &amp; potatoes</w:t>
            </w:r>
          </w:p>
          <w:p w14:paraId="7048E840" w14:textId="1F3304A9" w:rsidR="00F71CC9" w:rsidRPr="00F6165C" w:rsidRDefault="00367071" w:rsidP="00A241B7">
            <w:pPr>
              <w:pStyle w:val="RepTable"/>
              <w:tabs>
                <w:tab w:val="left" w:pos="720"/>
              </w:tabs>
            </w:pPr>
            <w:r w:rsidRPr="00F676CE">
              <w:t xml:space="preserve">Work wear (arms, body and legs covered) and </w:t>
            </w:r>
            <w:r w:rsidRPr="00A227F6">
              <w:rPr>
                <w:highlight w:val="lightGray"/>
              </w:rPr>
              <w:t>protective</w:t>
            </w:r>
            <w:r>
              <w:t xml:space="preserve"> </w:t>
            </w:r>
            <w:r w:rsidRPr="00F676CE">
              <w:t>gloves</w:t>
            </w:r>
            <w:r>
              <w:t xml:space="preserve"> – low vegetables</w:t>
            </w:r>
          </w:p>
        </w:tc>
      </w:tr>
      <w:tr w:rsidR="00BA5651" w:rsidRPr="00FA24F1" w14:paraId="1D4F7F09" w14:textId="77777777" w:rsidTr="00F676CE">
        <w:trPr>
          <w:trHeight w:val="25"/>
        </w:trPr>
        <w:tc>
          <w:tcPr>
            <w:tcW w:w="561" w:type="pct"/>
          </w:tcPr>
          <w:p w14:paraId="62264CBE" w14:textId="511AF02E" w:rsidR="00BA5651" w:rsidRPr="00F6165C" w:rsidRDefault="00BA5651" w:rsidP="00BF3693">
            <w:pPr>
              <w:pStyle w:val="RepTable"/>
            </w:pPr>
            <w:r w:rsidRPr="00F6165C">
              <w:t>Residents</w:t>
            </w:r>
            <w:r w:rsidR="00BB4DFB">
              <w:t xml:space="preserve">&amp; </w:t>
            </w:r>
            <w:r w:rsidR="00BB4DFB" w:rsidRPr="00BB4DFB">
              <w:t>Bystanders</w:t>
            </w:r>
          </w:p>
        </w:tc>
        <w:tc>
          <w:tcPr>
            <w:tcW w:w="574" w:type="pct"/>
            <w:vAlign w:val="center"/>
          </w:tcPr>
          <w:p w14:paraId="725B100E" w14:textId="42C363C2" w:rsidR="00BA5651" w:rsidRPr="00F6165C" w:rsidRDefault="00BA5651" w:rsidP="00BF3693">
            <w:pPr>
              <w:pStyle w:val="RepTable"/>
              <w:tabs>
                <w:tab w:val="left" w:pos="720"/>
              </w:tabs>
              <w:jc w:val="center"/>
            </w:pPr>
            <w:r w:rsidRPr="00F6165C">
              <w:t>Acceptable</w:t>
            </w:r>
          </w:p>
        </w:tc>
        <w:tc>
          <w:tcPr>
            <w:tcW w:w="3865" w:type="pct"/>
            <w:vAlign w:val="center"/>
          </w:tcPr>
          <w:p w14:paraId="2A83CCAB" w14:textId="5D83BC3A" w:rsidR="00BA5651" w:rsidRPr="00F71CC9" w:rsidRDefault="00F71CC9" w:rsidP="00BF3693">
            <w:pPr>
              <w:pStyle w:val="RepTable"/>
              <w:tabs>
                <w:tab w:val="left" w:pos="720"/>
              </w:tabs>
            </w:pPr>
            <w:r w:rsidRPr="00F71CC9">
              <w:t>None</w:t>
            </w:r>
          </w:p>
        </w:tc>
      </w:tr>
    </w:tbl>
    <w:p w14:paraId="4B28381E" w14:textId="77777777" w:rsidR="00C81348" w:rsidRPr="00213F66" w:rsidRDefault="00C81348" w:rsidP="00C81348">
      <w:pPr>
        <w:rPr>
          <w:sz w:val="8"/>
          <w:szCs w:val="8"/>
          <w:lang w:val="en-GB"/>
        </w:rPr>
      </w:pPr>
    </w:p>
    <w:p w14:paraId="0EB587D9" w14:textId="77777777" w:rsidR="006D5B69" w:rsidRPr="00213F66" w:rsidRDefault="006D5B69" w:rsidP="006D5B69">
      <w:pPr>
        <w:widowControl w:val="0"/>
        <w:jc w:val="both"/>
        <w:rPr>
          <w:sz w:val="2"/>
          <w:szCs w:val="2"/>
          <w:lang w:val="en-GB"/>
        </w:rPr>
      </w:pPr>
    </w:p>
    <w:p w14:paraId="65295BF5" w14:textId="5BB9245A" w:rsidR="006D5B69" w:rsidRPr="00241BFF" w:rsidRDefault="006D5B69" w:rsidP="006D5B69">
      <w:pPr>
        <w:widowControl w:val="0"/>
        <w:jc w:val="both"/>
        <w:rPr>
          <w:lang w:val="en-GB"/>
        </w:rPr>
      </w:pPr>
      <w:r w:rsidRPr="00241BFF">
        <w:rPr>
          <w:lang w:val="en-GB"/>
        </w:rPr>
        <w:t xml:space="preserve">No unacceptable risk for </w:t>
      </w:r>
      <w:r w:rsidR="00BB4DFB">
        <w:rPr>
          <w:lang w:val="en-GB"/>
        </w:rPr>
        <w:t xml:space="preserve">operator, </w:t>
      </w:r>
      <w:r w:rsidRPr="00241BFF">
        <w:rPr>
          <w:lang w:val="en-GB"/>
        </w:rPr>
        <w:t xml:space="preserve">workers </w:t>
      </w:r>
      <w:r w:rsidR="00BB4DFB">
        <w:rPr>
          <w:lang w:val="en-GB"/>
        </w:rPr>
        <w:t xml:space="preserve">and resident </w:t>
      </w:r>
      <w:r w:rsidRPr="00241BFF">
        <w:rPr>
          <w:lang w:val="en-GB"/>
        </w:rPr>
        <w:t xml:space="preserve">was identified when the product is used as intended and provided that the PPE stated in </w:t>
      </w:r>
      <w:r>
        <w:fldChar w:fldCharType="begin"/>
      </w:r>
      <w:r>
        <w:instrText xml:space="preserve"> REF _Ref413433911 \h  \* MERGEFORMAT </w:instrText>
      </w:r>
      <w:r>
        <w:fldChar w:fldCharType="separate"/>
      </w:r>
      <w:r w:rsidR="00057B36" w:rsidRPr="00057B36">
        <w:rPr>
          <w:lang w:val="en-GB"/>
        </w:rPr>
        <w:t>Table 6.1</w:t>
      </w:r>
      <w:r w:rsidR="00057B36" w:rsidRPr="00057B36">
        <w:rPr>
          <w:lang w:val="en-GB"/>
        </w:rPr>
        <w:noBreakHyphen/>
        <w:t>3</w:t>
      </w:r>
      <w:r>
        <w:fldChar w:fldCharType="end"/>
      </w:r>
      <w:r w:rsidRPr="00241BFF">
        <w:rPr>
          <w:lang w:val="en-GB"/>
        </w:rPr>
        <w:t xml:space="preserve"> are applied.</w:t>
      </w:r>
    </w:p>
    <w:p w14:paraId="2B31FD63" w14:textId="77777777" w:rsidR="00394E57" w:rsidRPr="00B32849" w:rsidRDefault="00C81348" w:rsidP="00394E57">
      <w:pPr>
        <w:pStyle w:val="RepStandard"/>
      </w:pPr>
      <w:r w:rsidRPr="00B32849">
        <w:t xml:space="preserve">A summary of the critical uses and the overall conclusion regarding exposure for operators, workers and </w:t>
      </w:r>
      <w:r w:rsidR="00034349">
        <w:t>residents/</w:t>
      </w:r>
      <w:r w:rsidR="00565359" w:rsidRPr="00B32849">
        <w:t xml:space="preserve">bystanders </w:t>
      </w:r>
      <w:r w:rsidRPr="00B32849">
        <w:t>is pr</w:t>
      </w:r>
      <w:r w:rsidR="00394E57" w:rsidRPr="00B32849">
        <w:t>esented in the following table.</w:t>
      </w:r>
    </w:p>
    <w:p w14:paraId="37D27D15" w14:textId="6B039BBA" w:rsidR="00C81348" w:rsidRPr="00B32849" w:rsidRDefault="00C81348" w:rsidP="00B766E8">
      <w:pPr>
        <w:pStyle w:val="RepLabel"/>
      </w:pPr>
      <w:bookmarkStart w:id="62" w:name="_Ref413937535"/>
      <w:r w:rsidRPr="00B32849">
        <w:t>Table </w:t>
      </w:r>
      <w:r w:rsidR="001F20EF">
        <w:fldChar w:fldCharType="begin"/>
      </w:r>
      <w:r w:rsidR="001F20EF">
        <w:instrText xml:space="preserve"> STYLEREF 2 \s </w:instrText>
      </w:r>
      <w:r w:rsidR="001F20EF">
        <w:fldChar w:fldCharType="separate"/>
      </w:r>
      <w:r w:rsidR="00057B36">
        <w:rPr>
          <w:noProof/>
        </w:rPr>
        <w:t>6.1</w:t>
      </w:r>
      <w:r w:rsidR="001F20EF">
        <w:fldChar w:fldCharType="end"/>
      </w:r>
      <w:r w:rsidR="001F20EF">
        <w:noBreakHyphen/>
      </w:r>
      <w:r w:rsidR="001F20EF">
        <w:fldChar w:fldCharType="begin"/>
      </w:r>
      <w:r w:rsidR="001F20EF">
        <w:instrText xml:space="preserve"> SEQ Table \* ARABIC \s 2 </w:instrText>
      </w:r>
      <w:r w:rsidR="001F20EF">
        <w:fldChar w:fldCharType="separate"/>
      </w:r>
      <w:r w:rsidR="00057B36">
        <w:rPr>
          <w:noProof/>
        </w:rPr>
        <w:t>4</w:t>
      </w:r>
      <w:r w:rsidR="001F20EF">
        <w:fldChar w:fldCharType="end"/>
      </w:r>
      <w:bookmarkEnd w:id="62"/>
      <w:r w:rsidRPr="00B32849">
        <w:t xml:space="preserve"> Critical uses and overall conclusion of exposure assessment </w:t>
      </w:r>
    </w:p>
    <w:tbl>
      <w:tblPr>
        <w:tblW w:w="4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49"/>
        <w:gridCol w:w="1392"/>
        <w:gridCol w:w="377"/>
        <w:gridCol w:w="995"/>
        <w:gridCol w:w="999"/>
        <w:gridCol w:w="1144"/>
        <w:gridCol w:w="664"/>
        <w:gridCol w:w="451"/>
        <w:gridCol w:w="1508"/>
        <w:gridCol w:w="313"/>
        <w:gridCol w:w="382"/>
        <w:gridCol w:w="425"/>
        <w:gridCol w:w="321"/>
      </w:tblGrid>
      <w:tr w:rsidR="00C07B15" w:rsidRPr="00B32849" w14:paraId="23B54BBD" w14:textId="77777777" w:rsidTr="00482AE2">
        <w:trPr>
          <w:tblHeader/>
        </w:trPr>
        <w:tc>
          <w:tcPr>
            <w:tcW w:w="187" w:type="pct"/>
            <w:vAlign w:val="center"/>
          </w:tcPr>
          <w:p w14:paraId="2115585C" w14:textId="77777777" w:rsidR="00C81348" w:rsidRPr="00B32849" w:rsidRDefault="00C81348" w:rsidP="00C07B15">
            <w:pPr>
              <w:pStyle w:val="RepTableHeaderSmall"/>
              <w:spacing w:before="0" w:after="0"/>
              <w:jc w:val="center"/>
              <w:rPr>
                <w:lang w:val="en-GB"/>
              </w:rPr>
            </w:pPr>
            <w:r w:rsidRPr="00B32849">
              <w:rPr>
                <w:lang w:val="en-GB"/>
              </w:rPr>
              <w:t>1</w:t>
            </w:r>
          </w:p>
        </w:tc>
        <w:tc>
          <w:tcPr>
            <w:tcW w:w="747" w:type="pct"/>
            <w:vAlign w:val="center"/>
          </w:tcPr>
          <w:p w14:paraId="4AEB9112" w14:textId="77777777" w:rsidR="00C81348" w:rsidRPr="00B32849" w:rsidRDefault="00C81348" w:rsidP="00C07B15">
            <w:pPr>
              <w:pStyle w:val="RepTableHeaderSmall"/>
              <w:spacing w:before="0" w:after="0"/>
              <w:jc w:val="center"/>
              <w:rPr>
                <w:lang w:val="en-GB"/>
              </w:rPr>
            </w:pPr>
            <w:r w:rsidRPr="00B32849">
              <w:rPr>
                <w:lang w:val="en-GB"/>
              </w:rPr>
              <w:t>2</w:t>
            </w:r>
          </w:p>
        </w:tc>
        <w:tc>
          <w:tcPr>
            <w:tcW w:w="202" w:type="pct"/>
            <w:vAlign w:val="center"/>
          </w:tcPr>
          <w:p w14:paraId="4A293C9A" w14:textId="77777777" w:rsidR="00C81348" w:rsidRPr="00B32849" w:rsidRDefault="00C81348" w:rsidP="00C07B15">
            <w:pPr>
              <w:pStyle w:val="RepTableHeaderSmall"/>
              <w:spacing w:before="0" w:after="0"/>
              <w:jc w:val="center"/>
              <w:rPr>
                <w:lang w:val="en-GB"/>
              </w:rPr>
            </w:pPr>
            <w:r w:rsidRPr="00B32849">
              <w:rPr>
                <w:lang w:val="en-GB"/>
              </w:rPr>
              <w:t>3</w:t>
            </w:r>
          </w:p>
        </w:tc>
        <w:tc>
          <w:tcPr>
            <w:tcW w:w="534" w:type="pct"/>
            <w:vAlign w:val="center"/>
          </w:tcPr>
          <w:p w14:paraId="2B06AA5A" w14:textId="77777777" w:rsidR="00C81348" w:rsidRPr="00B32849" w:rsidRDefault="00C81348" w:rsidP="00C07B15">
            <w:pPr>
              <w:pStyle w:val="RepTableHeaderSmall"/>
              <w:spacing w:before="0" w:after="0"/>
              <w:jc w:val="center"/>
              <w:rPr>
                <w:lang w:val="en-GB"/>
              </w:rPr>
            </w:pPr>
            <w:r w:rsidRPr="00B32849">
              <w:rPr>
                <w:lang w:val="en-GB"/>
              </w:rPr>
              <w:t>4</w:t>
            </w:r>
          </w:p>
        </w:tc>
        <w:tc>
          <w:tcPr>
            <w:tcW w:w="536" w:type="pct"/>
            <w:vAlign w:val="center"/>
          </w:tcPr>
          <w:p w14:paraId="39C20055" w14:textId="77777777" w:rsidR="00C81348" w:rsidRPr="00B32849" w:rsidRDefault="00C81348" w:rsidP="00C07B15">
            <w:pPr>
              <w:pStyle w:val="RepTableHeaderSmall"/>
              <w:spacing w:before="0" w:after="0"/>
              <w:jc w:val="center"/>
              <w:rPr>
                <w:lang w:val="en-GB"/>
              </w:rPr>
            </w:pPr>
            <w:r w:rsidRPr="00B32849">
              <w:rPr>
                <w:lang w:val="en-GB"/>
              </w:rPr>
              <w:t>5</w:t>
            </w:r>
          </w:p>
        </w:tc>
        <w:tc>
          <w:tcPr>
            <w:tcW w:w="614" w:type="pct"/>
            <w:vAlign w:val="center"/>
          </w:tcPr>
          <w:p w14:paraId="62939B36" w14:textId="77777777" w:rsidR="00C81348" w:rsidRPr="00B32849" w:rsidRDefault="00C81348" w:rsidP="00C07B15">
            <w:pPr>
              <w:pStyle w:val="RepTableHeaderSmall"/>
              <w:spacing w:before="0" w:after="0"/>
              <w:jc w:val="center"/>
              <w:rPr>
                <w:lang w:val="en-GB"/>
              </w:rPr>
            </w:pPr>
            <w:r w:rsidRPr="00B32849">
              <w:rPr>
                <w:lang w:val="en-GB"/>
              </w:rPr>
              <w:t>6</w:t>
            </w:r>
          </w:p>
        </w:tc>
        <w:tc>
          <w:tcPr>
            <w:tcW w:w="356" w:type="pct"/>
            <w:vAlign w:val="center"/>
          </w:tcPr>
          <w:p w14:paraId="53B65AC1" w14:textId="77777777" w:rsidR="00C81348" w:rsidRPr="00B32849" w:rsidRDefault="00C81348" w:rsidP="00C07B15">
            <w:pPr>
              <w:pStyle w:val="RepTableHeaderSmall"/>
              <w:spacing w:before="0" w:after="0"/>
              <w:jc w:val="center"/>
              <w:rPr>
                <w:lang w:val="en-GB"/>
              </w:rPr>
            </w:pPr>
            <w:r w:rsidRPr="00B32849">
              <w:rPr>
                <w:lang w:val="en-GB"/>
              </w:rPr>
              <w:t>7</w:t>
            </w:r>
          </w:p>
        </w:tc>
        <w:tc>
          <w:tcPr>
            <w:tcW w:w="242" w:type="pct"/>
            <w:vAlign w:val="center"/>
          </w:tcPr>
          <w:p w14:paraId="15C48CC9" w14:textId="77777777" w:rsidR="00C81348" w:rsidRPr="00B32849" w:rsidRDefault="00C81348" w:rsidP="00C07B15">
            <w:pPr>
              <w:pStyle w:val="RepTableHeaderSmall"/>
              <w:spacing w:before="0" w:after="0"/>
              <w:jc w:val="center"/>
              <w:rPr>
                <w:lang w:val="en-GB"/>
              </w:rPr>
            </w:pPr>
            <w:r w:rsidRPr="00B32849">
              <w:rPr>
                <w:lang w:val="en-GB"/>
              </w:rPr>
              <w:t>8</w:t>
            </w:r>
          </w:p>
        </w:tc>
        <w:tc>
          <w:tcPr>
            <w:tcW w:w="809" w:type="pct"/>
            <w:vAlign w:val="center"/>
          </w:tcPr>
          <w:p w14:paraId="3059B95C" w14:textId="77777777" w:rsidR="00C81348" w:rsidRPr="00B32849" w:rsidRDefault="00C81348" w:rsidP="00C07B15">
            <w:pPr>
              <w:pStyle w:val="RepTableHeaderSmall"/>
              <w:spacing w:before="0" w:after="0"/>
              <w:jc w:val="center"/>
              <w:rPr>
                <w:lang w:val="en-GB"/>
              </w:rPr>
            </w:pPr>
            <w:r w:rsidRPr="00B32849">
              <w:rPr>
                <w:lang w:val="en-GB"/>
              </w:rPr>
              <w:t>9</w:t>
            </w:r>
          </w:p>
        </w:tc>
        <w:tc>
          <w:tcPr>
            <w:tcW w:w="773" w:type="pct"/>
            <w:gridSpan w:val="4"/>
            <w:vAlign w:val="center"/>
          </w:tcPr>
          <w:p w14:paraId="7D28DD0E" w14:textId="77777777" w:rsidR="00C81348" w:rsidRPr="00B32849" w:rsidRDefault="00C81348" w:rsidP="00C07B15">
            <w:pPr>
              <w:pStyle w:val="RepTableHeaderSmall"/>
              <w:spacing w:before="0" w:after="0"/>
              <w:jc w:val="center"/>
              <w:rPr>
                <w:lang w:val="en-GB"/>
              </w:rPr>
            </w:pPr>
            <w:r w:rsidRPr="00B32849">
              <w:rPr>
                <w:lang w:val="en-GB"/>
              </w:rPr>
              <w:t>10</w:t>
            </w:r>
          </w:p>
        </w:tc>
      </w:tr>
      <w:tr w:rsidR="00C07B15" w:rsidRPr="00B32849" w14:paraId="3B9F9BEA" w14:textId="77777777" w:rsidTr="00163508">
        <w:trPr>
          <w:trHeight w:val="20"/>
        </w:trPr>
        <w:tc>
          <w:tcPr>
            <w:tcW w:w="187" w:type="pct"/>
            <w:vMerge w:val="restart"/>
          </w:tcPr>
          <w:p w14:paraId="7D2749A1" w14:textId="77777777" w:rsidR="00C81348" w:rsidRPr="00B32849" w:rsidRDefault="00C81348" w:rsidP="00C07B15">
            <w:pPr>
              <w:pStyle w:val="RepTableSmallBold"/>
              <w:keepNext/>
              <w:rPr>
                <w:lang w:val="en-GB"/>
              </w:rPr>
            </w:pPr>
            <w:r w:rsidRPr="00B32849">
              <w:rPr>
                <w:lang w:val="en-GB"/>
              </w:rPr>
              <w:t>Use</w:t>
            </w:r>
            <w:r w:rsidR="00495EC8" w:rsidRPr="00B32849">
              <w:rPr>
                <w:lang w:val="en-GB"/>
              </w:rPr>
              <w:t>-</w:t>
            </w:r>
            <w:r w:rsidRPr="00B32849">
              <w:rPr>
                <w:lang w:val="en-GB"/>
              </w:rPr>
              <w:t>No.*</w:t>
            </w:r>
          </w:p>
        </w:tc>
        <w:tc>
          <w:tcPr>
            <w:tcW w:w="747" w:type="pct"/>
            <w:vMerge w:val="restart"/>
          </w:tcPr>
          <w:p w14:paraId="674099A0" w14:textId="77777777" w:rsidR="00C81348" w:rsidRPr="00B32849" w:rsidRDefault="00C81348" w:rsidP="00C07B15">
            <w:pPr>
              <w:pStyle w:val="RepTableSmallBold"/>
              <w:keepNext/>
              <w:rPr>
                <w:lang w:val="en-GB"/>
              </w:rPr>
            </w:pPr>
            <w:r w:rsidRPr="00B32849">
              <w:rPr>
                <w:lang w:val="en-GB"/>
              </w:rPr>
              <w:t>Crops and situation</w:t>
            </w:r>
            <w:r w:rsidRPr="00B32849">
              <w:rPr>
                <w:lang w:val="en-GB"/>
              </w:rPr>
              <w:br/>
              <w:t>(e.g. growth stage of crop)</w:t>
            </w:r>
          </w:p>
        </w:tc>
        <w:tc>
          <w:tcPr>
            <w:tcW w:w="202" w:type="pct"/>
            <w:vMerge w:val="restart"/>
          </w:tcPr>
          <w:p w14:paraId="34527DF2" w14:textId="77777777" w:rsidR="00C81348" w:rsidRPr="00B32849" w:rsidRDefault="00C81348" w:rsidP="00C07B15">
            <w:pPr>
              <w:pStyle w:val="RepTableSmallBold"/>
              <w:keepNext/>
              <w:rPr>
                <w:lang w:val="en-GB"/>
              </w:rPr>
            </w:pPr>
            <w:r w:rsidRPr="00B32849">
              <w:rPr>
                <w:lang w:val="en-GB"/>
              </w:rPr>
              <w:t xml:space="preserve">F, </w:t>
            </w:r>
            <w:proofErr w:type="spellStart"/>
            <w:r w:rsidRPr="00B32849">
              <w:rPr>
                <w:lang w:val="en-GB"/>
              </w:rPr>
              <w:t>Fn</w:t>
            </w:r>
            <w:proofErr w:type="spellEnd"/>
            <w:r w:rsidRPr="00B32849">
              <w:rPr>
                <w:lang w:val="en-GB"/>
              </w:rPr>
              <w:t xml:space="preserve">, </w:t>
            </w:r>
            <w:proofErr w:type="spellStart"/>
            <w:r w:rsidRPr="00B32849">
              <w:rPr>
                <w:lang w:val="en-GB"/>
              </w:rPr>
              <w:t>Fpn</w:t>
            </w:r>
            <w:proofErr w:type="spellEnd"/>
            <w:r w:rsidRPr="00B32849">
              <w:rPr>
                <w:lang w:val="en-GB"/>
              </w:rPr>
              <w:br/>
              <w:t xml:space="preserve">G, </w:t>
            </w:r>
            <w:proofErr w:type="spellStart"/>
            <w:r w:rsidRPr="00B32849">
              <w:rPr>
                <w:lang w:val="en-GB"/>
              </w:rPr>
              <w:t>Gn</w:t>
            </w:r>
            <w:proofErr w:type="spellEnd"/>
            <w:r w:rsidRPr="00B32849">
              <w:rPr>
                <w:lang w:val="en-GB"/>
              </w:rPr>
              <w:t xml:space="preserve">, </w:t>
            </w:r>
            <w:proofErr w:type="spellStart"/>
            <w:r w:rsidRPr="00B32849">
              <w:rPr>
                <w:lang w:val="en-GB"/>
              </w:rPr>
              <w:t>Gpn</w:t>
            </w:r>
            <w:proofErr w:type="spellEnd"/>
            <w:r w:rsidRPr="00B32849">
              <w:rPr>
                <w:lang w:val="en-GB"/>
              </w:rPr>
              <w:br/>
              <w:t>or</w:t>
            </w:r>
            <w:r w:rsidRPr="00B32849">
              <w:rPr>
                <w:lang w:val="en-GB"/>
              </w:rPr>
              <w:br/>
              <w:t>I **</w:t>
            </w:r>
          </w:p>
        </w:tc>
        <w:tc>
          <w:tcPr>
            <w:tcW w:w="1070" w:type="pct"/>
            <w:gridSpan w:val="2"/>
          </w:tcPr>
          <w:p w14:paraId="5BB67931" w14:textId="77777777" w:rsidR="00C81348" w:rsidRPr="00B32849" w:rsidRDefault="00C81348" w:rsidP="00C07B15">
            <w:pPr>
              <w:pStyle w:val="RepTableSmallBold"/>
              <w:keepNext/>
              <w:rPr>
                <w:lang w:val="en-GB"/>
              </w:rPr>
            </w:pPr>
            <w:r w:rsidRPr="00B32849">
              <w:rPr>
                <w:lang w:val="en-GB"/>
              </w:rPr>
              <w:t>Application</w:t>
            </w:r>
          </w:p>
        </w:tc>
        <w:tc>
          <w:tcPr>
            <w:tcW w:w="970" w:type="pct"/>
            <w:gridSpan w:val="2"/>
          </w:tcPr>
          <w:p w14:paraId="02542332" w14:textId="77777777" w:rsidR="00C81348" w:rsidRPr="00B32849" w:rsidRDefault="00C81348" w:rsidP="00C07B15">
            <w:pPr>
              <w:pStyle w:val="RepTableSmallBold"/>
              <w:keepNext/>
              <w:rPr>
                <w:lang w:val="en-GB"/>
              </w:rPr>
            </w:pPr>
            <w:r w:rsidRPr="00B32849">
              <w:rPr>
                <w:lang w:val="en-GB"/>
              </w:rPr>
              <w:t>Application rate</w:t>
            </w:r>
          </w:p>
        </w:tc>
        <w:tc>
          <w:tcPr>
            <w:tcW w:w="242" w:type="pct"/>
            <w:vMerge w:val="restart"/>
          </w:tcPr>
          <w:p w14:paraId="70D6F932" w14:textId="77777777" w:rsidR="00C81348" w:rsidRPr="00B32849" w:rsidRDefault="00C81348" w:rsidP="00C07B15">
            <w:pPr>
              <w:pStyle w:val="RepTableSmallBold"/>
              <w:keepNext/>
              <w:rPr>
                <w:lang w:val="en-GB"/>
              </w:rPr>
            </w:pPr>
            <w:r w:rsidRPr="00B32849">
              <w:rPr>
                <w:lang w:val="en-GB"/>
              </w:rPr>
              <w:t xml:space="preserve">PHI </w:t>
            </w:r>
            <w:r w:rsidR="00495EC8" w:rsidRPr="00B32849">
              <w:rPr>
                <w:lang w:val="en-GB"/>
              </w:rPr>
              <w:t>(d)</w:t>
            </w:r>
          </w:p>
        </w:tc>
        <w:tc>
          <w:tcPr>
            <w:tcW w:w="809" w:type="pct"/>
            <w:vMerge w:val="restart"/>
          </w:tcPr>
          <w:p w14:paraId="0222F0AD" w14:textId="77777777" w:rsidR="00C81348" w:rsidRPr="00B32849" w:rsidRDefault="00C81348" w:rsidP="00C07B15">
            <w:pPr>
              <w:pStyle w:val="RepTableSmallBold"/>
              <w:keepNext/>
              <w:ind w:right="-43"/>
              <w:rPr>
                <w:lang w:val="en-GB"/>
              </w:rPr>
            </w:pPr>
            <w:r w:rsidRPr="00B32849">
              <w:rPr>
                <w:lang w:val="en-GB"/>
              </w:rPr>
              <w:t xml:space="preserve">Remarks: </w:t>
            </w:r>
            <w:r w:rsidRPr="00B32849">
              <w:rPr>
                <w:lang w:val="en-GB"/>
              </w:rPr>
              <w:br/>
            </w:r>
            <w:r w:rsidRPr="00C07B15">
              <w:rPr>
                <w:sz w:val="2"/>
                <w:szCs w:val="6"/>
                <w:lang w:val="en-GB"/>
              </w:rPr>
              <w:br/>
            </w:r>
            <w:r w:rsidRPr="00B32849">
              <w:rPr>
                <w:lang w:val="en-GB"/>
              </w:rPr>
              <w:t>(e.g. safener/synergist (L/ha))</w:t>
            </w:r>
            <w:r w:rsidRPr="00B32849">
              <w:rPr>
                <w:lang w:val="en-GB"/>
              </w:rPr>
              <w:br/>
            </w:r>
            <w:r w:rsidRPr="00C07B15">
              <w:rPr>
                <w:sz w:val="8"/>
                <w:szCs w:val="12"/>
                <w:lang w:val="en-GB"/>
              </w:rPr>
              <w:br/>
            </w:r>
            <w:r w:rsidRPr="00B32849">
              <w:rPr>
                <w:lang w:val="en-GB"/>
              </w:rPr>
              <w:t xml:space="preserve">critical gap for operator, worker, </w:t>
            </w:r>
            <w:r w:rsidR="00565359" w:rsidRPr="00B32849">
              <w:rPr>
                <w:lang w:val="en-GB"/>
              </w:rPr>
              <w:t xml:space="preserve">resident </w:t>
            </w:r>
            <w:r w:rsidRPr="00B32849">
              <w:rPr>
                <w:lang w:val="en-GB"/>
              </w:rPr>
              <w:t xml:space="preserve">or </w:t>
            </w:r>
            <w:r w:rsidR="00565359" w:rsidRPr="00B32849">
              <w:rPr>
                <w:lang w:val="en-GB"/>
              </w:rPr>
              <w:t xml:space="preserve">bystander </w:t>
            </w:r>
            <w:r w:rsidRPr="00B32849">
              <w:rPr>
                <w:lang w:val="en-GB"/>
              </w:rPr>
              <w:t>exposure based on [Exposure model]</w:t>
            </w:r>
          </w:p>
        </w:tc>
        <w:tc>
          <w:tcPr>
            <w:tcW w:w="773" w:type="pct"/>
            <w:gridSpan w:val="4"/>
            <w:shd w:val="clear" w:color="auto" w:fill="D9D9D9"/>
          </w:tcPr>
          <w:p w14:paraId="1177CA7B" w14:textId="77777777" w:rsidR="00C81348" w:rsidRPr="00C07B15" w:rsidRDefault="00C81348" w:rsidP="00C07B15">
            <w:pPr>
              <w:pStyle w:val="RepTableSmallBold"/>
              <w:keepNext/>
              <w:ind w:right="-80"/>
              <w:rPr>
                <w:sz w:val="15"/>
                <w:szCs w:val="15"/>
                <w:lang w:val="en-GB"/>
              </w:rPr>
            </w:pPr>
            <w:r w:rsidRPr="00C07B15">
              <w:rPr>
                <w:sz w:val="15"/>
                <w:szCs w:val="15"/>
                <w:lang w:val="en-GB"/>
              </w:rPr>
              <w:t xml:space="preserve">Acceptability of exposure assessment </w:t>
            </w:r>
          </w:p>
        </w:tc>
      </w:tr>
      <w:tr w:rsidR="00C07B15" w:rsidRPr="00B32849" w14:paraId="31DBC4B4" w14:textId="77777777" w:rsidTr="00482AE2">
        <w:trPr>
          <w:trHeight w:val="883"/>
        </w:trPr>
        <w:tc>
          <w:tcPr>
            <w:tcW w:w="187" w:type="pct"/>
            <w:vMerge/>
          </w:tcPr>
          <w:p w14:paraId="752D3892" w14:textId="77777777" w:rsidR="00C81348" w:rsidRPr="00B32849" w:rsidRDefault="00C81348" w:rsidP="00C07B15">
            <w:pPr>
              <w:pStyle w:val="RepTableSmallBold"/>
              <w:keepNext/>
              <w:rPr>
                <w:lang w:val="en-GB"/>
              </w:rPr>
            </w:pPr>
          </w:p>
        </w:tc>
        <w:tc>
          <w:tcPr>
            <w:tcW w:w="747" w:type="pct"/>
            <w:vMerge/>
          </w:tcPr>
          <w:p w14:paraId="62E02DB3" w14:textId="77777777" w:rsidR="00C81348" w:rsidRPr="00B32849" w:rsidRDefault="00C81348" w:rsidP="00C07B15">
            <w:pPr>
              <w:pStyle w:val="RepTableSmallBold"/>
              <w:keepNext/>
              <w:rPr>
                <w:lang w:val="en-GB"/>
              </w:rPr>
            </w:pPr>
          </w:p>
        </w:tc>
        <w:tc>
          <w:tcPr>
            <w:tcW w:w="202" w:type="pct"/>
            <w:vMerge/>
          </w:tcPr>
          <w:p w14:paraId="4D462530" w14:textId="77777777" w:rsidR="00C81348" w:rsidRPr="00B32849" w:rsidRDefault="00C81348" w:rsidP="00C07B15">
            <w:pPr>
              <w:pStyle w:val="RepTableSmallBold"/>
              <w:keepNext/>
              <w:rPr>
                <w:lang w:val="en-GB"/>
              </w:rPr>
            </w:pPr>
          </w:p>
        </w:tc>
        <w:tc>
          <w:tcPr>
            <w:tcW w:w="534" w:type="pct"/>
          </w:tcPr>
          <w:p w14:paraId="170D7144" w14:textId="77777777" w:rsidR="00C81348" w:rsidRPr="00B32849" w:rsidRDefault="00C81348" w:rsidP="00C07B15">
            <w:pPr>
              <w:pStyle w:val="RepTableSmallBold"/>
              <w:keepNext/>
              <w:rPr>
                <w:lang w:val="en-GB"/>
              </w:rPr>
            </w:pPr>
            <w:r w:rsidRPr="00B32849">
              <w:rPr>
                <w:lang w:val="en-GB"/>
              </w:rPr>
              <w:t>Method / Kind</w:t>
            </w:r>
          </w:p>
          <w:p w14:paraId="79BEF479" w14:textId="77777777" w:rsidR="00C81348" w:rsidRPr="00B32849" w:rsidRDefault="00C81348" w:rsidP="00C07B15">
            <w:pPr>
              <w:pStyle w:val="RepTableSmallBold"/>
              <w:keepNext/>
              <w:ind w:right="-118"/>
              <w:rPr>
                <w:lang w:val="en-GB"/>
              </w:rPr>
            </w:pPr>
            <w:r w:rsidRPr="00B32849">
              <w:rPr>
                <w:lang w:val="en-GB"/>
              </w:rPr>
              <w:t>(incl. application technique ***</w:t>
            </w:r>
          </w:p>
        </w:tc>
        <w:tc>
          <w:tcPr>
            <w:tcW w:w="536" w:type="pct"/>
          </w:tcPr>
          <w:p w14:paraId="2DB5BDB2" w14:textId="77777777" w:rsidR="00C81348" w:rsidRPr="00B32849" w:rsidRDefault="00C81348" w:rsidP="00C07B15">
            <w:pPr>
              <w:pStyle w:val="RepTableSmallBold"/>
              <w:keepNext/>
              <w:ind w:right="-51"/>
              <w:rPr>
                <w:lang w:val="en-GB"/>
              </w:rPr>
            </w:pPr>
            <w:r w:rsidRPr="00B32849">
              <w:rPr>
                <w:lang w:val="en-GB"/>
              </w:rPr>
              <w:t>Max. number (min. interval between applications)</w:t>
            </w:r>
          </w:p>
          <w:p w14:paraId="303B1355" w14:textId="77777777" w:rsidR="00C81348" w:rsidRPr="00B32849" w:rsidRDefault="00C81348" w:rsidP="00C07B15">
            <w:pPr>
              <w:pStyle w:val="RepTableSmallBold"/>
              <w:keepNext/>
              <w:rPr>
                <w:lang w:val="en-GB"/>
              </w:rPr>
            </w:pPr>
            <w:r w:rsidRPr="00B32849">
              <w:rPr>
                <w:lang w:val="en-GB"/>
              </w:rPr>
              <w:t xml:space="preserve">a) per use </w:t>
            </w:r>
          </w:p>
          <w:p w14:paraId="65616A29" w14:textId="77777777" w:rsidR="00C81348" w:rsidRPr="00B32849" w:rsidRDefault="00C81348" w:rsidP="00C07B15">
            <w:pPr>
              <w:pStyle w:val="RepTableSmallBold"/>
              <w:keepNext/>
              <w:ind w:right="-62"/>
              <w:rPr>
                <w:lang w:val="en-GB"/>
              </w:rPr>
            </w:pPr>
            <w:r w:rsidRPr="00B32849">
              <w:rPr>
                <w:lang w:val="en-GB"/>
              </w:rPr>
              <w:t>b) per crop/ season</w:t>
            </w:r>
          </w:p>
        </w:tc>
        <w:tc>
          <w:tcPr>
            <w:tcW w:w="614" w:type="pct"/>
          </w:tcPr>
          <w:p w14:paraId="65328F45" w14:textId="77777777" w:rsidR="00C81348" w:rsidRPr="00B32849" w:rsidRDefault="00C81348" w:rsidP="00C07B15">
            <w:pPr>
              <w:pStyle w:val="RepTableSmallBold"/>
              <w:keepNext/>
              <w:rPr>
                <w:lang w:val="en-GB"/>
              </w:rPr>
            </w:pPr>
            <w:r w:rsidRPr="00B32849">
              <w:rPr>
                <w:lang w:val="en-GB"/>
              </w:rPr>
              <w:t xml:space="preserve">Max. application rate </w:t>
            </w:r>
          </w:p>
          <w:p w14:paraId="5FAF24E1" w14:textId="77777777" w:rsidR="00C81348" w:rsidRPr="00B32849" w:rsidRDefault="00C81348" w:rsidP="00C07B15">
            <w:pPr>
              <w:pStyle w:val="RepTableSmallBold"/>
              <w:keepNext/>
              <w:rPr>
                <w:lang w:val="en-GB"/>
              </w:rPr>
            </w:pPr>
            <w:r w:rsidRPr="00B32849">
              <w:rPr>
                <w:lang w:val="en-GB"/>
              </w:rPr>
              <w:t>kg as/ha</w:t>
            </w:r>
            <w:r w:rsidRPr="00B32849">
              <w:rPr>
                <w:lang w:val="en-GB"/>
              </w:rPr>
              <w:br/>
              <w:t xml:space="preserve"> </w:t>
            </w:r>
            <w:r w:rsidRPr="00B32849">
              <w:rPr>
                <w:lang w:val="en-GB"/>
              </w:rPr>
              <w:br/>
              <w:t xml:space="preserve">a) </w:t>
            </w:r>
            <w:proofErr w:type="spellStart"/>
            <w:r w:rsidRPr="00B32849">
              <w:rPr>
                <w:lang w:val="en-GB"/>
              </w:rPr>
              <w:t>a.s.</w:t>
            </w:r>
            <w:proofErr w:type="spellEnd"/>
            <w:r w:rsidRPr="00B32849">
              <w:rPr>
                <w:lang w:val="en-GB"/>
              </w:rPr>
              <w:t xml:space="preserve"> 1</w:t>
            </w:r>
            <w:r w:rsidRPr="00B32849">
              <w:rPr>
                <w:lang w:val="en-GB"/>
              </w:rPr>
              <w:br/>
              <w:t xml:space="preserve">b) </w:t>
            </w:r>
            <w:proofErr w:type="spellStart"/>
            <w:r w:rsidRPr="00B32849">
              <w:rPr>
                <w:lang w:val="en-GB"/>
              </w:rPr>
              <w:t>a.s.</w:t>
            </w:r>
            <w:proofErr w:type="spellEnd"/>
            <w:r w:rsidRPr="00B32849">
              <w:rPr>
                <w:lang w:val="en-GB"/>
              </w:rPr>
              <w:t xml:space="preserve"> 2</w:t>
            </w:r>
          </w:p>
        </w:tc>
        <w:tc>
          <w:tcPr>
            <w:tcW w:w="356" w:type="pct"/>
          </w:tcPr>
          <w:p w14:paraId="5D26AB45" w14:textId="77777777" w:rsidR="00C81348" w:rsidRPr="00C92BAF" w:rsidRDefault="00C81348" w:rsidP="00C07B15">
            <w:pPr>
              <w:pStyle w:val="RepTableSmallBold"/>
              <w:keepNext/>
              <w:rPr>
                <w:lang w:val="sv-SE"/>
              </w:rPr>
            </w:pPr>
            <w:r w:rsidRPr="00C92BAF">
              <w:rPr>
                <w:lang w:val="sv-SE"/>
              </w:rPr>
              <w:t>Water L/ha</w:t>
            </w:r>
            <w:r w:rsidRPr="00C92BAF">
              <w:rPr>
                <w:lang w:val="sv-SE"/>
              </w:rPr>
              <w:br/>
            </w:r>
            <w:r w:rsidRPr="00C92BAF">
              <w:rPr>
                <w:lang w:val="sv-SE"/>
              </w:rPr>
              <w:br/>
              <w:t>min / max</w:t>
            </w:r>
          </w:p>
        </w:tc>
        <w:tc>
          <w:tcPr>
            <w:tcW w:w="242" w:type="pct"/>
            <w:vMerge/>
          </w:tcPr>
          <w:p w14:paraId="2F85669C" w14:textId="77777777" w:rsidR="00C81348" w:rsidRPr="00C92BAF" w:rsidRDefault="00C81348" w:rsidP="00C07B15">
            <w:pPr>
              <w:pStyle w:val="RepTableSmallBold"/>
              <w:keepNext/>
              <w:rPr>
                <w:lang w:val="sv-SE"/>
              </w:rPr>
            </w:pPr>
          </w:p>
        </w:tc>
        <w:tc>
          <w:tcPr>
            <w:tcW w:w="809" w:type="pct"/>
            <w:vMerge/>
          </w:tcPr>
          <w:p w14:paraId="2BBE41C5" w14:textId="77777777" w:rsidR="00C81348" w:rsidRPr="00C92BAF" w:rsidRDefault="00C81348" w:rsidP="00C07B15">
            <w:pPr>
              <w:pStyle w:val="RepTableSmallBold"/>
              <w:keepNext/>
              <w:rPr>
                <w:lang w:val="sv-SE"/>
              </w:rPr>
            </w:pPr>
          </w:p>
        </w:tc>
        <w:tc>
          <w:tcPr>
            <w:tcW w:w="168" w:type="pct"/>
            <w:shd w:val="clear" w:color="auto" w:fill="D9D9D9"/>
            <w:textDirection w:val="btLr"/>
          </w:tcPr>
          <w:p w14:paraId="3CEDE6E7" w14:textId="77777777" w:rsidR="00C81348" w:rsidRPr="00B32849" w:rsidRDefault="00C81348" w:rsidP="00C07B15">
            <w:pPr>
              <w:pStyle w:val="RepTableSmallBold"/>
              <w:keepNext/>
              <w:ind w:left="113" w:right="113"/>
              <w:rPr>
                <w:lang w:val="en-GB"/>
              </w:rPr>
            </w:pPr>
            <w:r w:rsidRPr="00B32849">
              <w:rPr>
                <w:lang w:val="en-GB"/>
              </w:rPr>
              <w:t>Operator</w:t>
            </w:r>
          </w:p>
        </w:tc>
        <w:tc>
          <w:tcPr>
            <w:tcW w:w="205" w:type="pct"/>
            <w:shd w:val="clear" w:color="auto" w:fill="D9D9D9"/>
            <w:textDirection w:val="btLr"/>
          </w:tcPr>
          <w:p w14:paraId="0DBFF893" w14:textId="77777777" w:rsidR="00C81348" w:rsidRPr="00B32849" w:rsidRDefault="00C81348" w:rsidP="00C07B15">
            <w:pPr>
              <w:pStyle w:val="RepTableSmallBold"/>
              <w:keepNext/>
              <w:ind w:left="113" w:right="113"/>
              <w:rPr>
                <w:lang w:val="en-GB"/>
              </w:rPr>
            </w:pPr>
            <w:r w:rsidRPr="00B32849">
              <w:rPr>
                <w:lang w:val="en-GB"/>
              </w:rPr>
              <w:t>Worker</w:t>
            </w:r>
          </w:p>
        </w:tc>
        <w:tc>
          <w:tcPr>
            <w:tcW w:w="228" w:type="pct"/>
            <w:shd w:val="clear" w:color="auto" w:fill="D9D9D9"/>
            <w:textDirection w:val="btLr"/>
          </w:tcPr>
          <w:p w14:paraId="18AFCBEA" w14:textId="77777777" w:rsidR="00C81348" w:rsidRPr="00B32849" w:rsidRDefault="00565359" w:rsidP="00C07B15">
            <w:pPr>
              <w:pStyle w:val="RepTableSmallBold"/>
              <w:keepNext/>
              <w:ind w:left="113" w:right="113"/>
              <w:rPr>
                <w:lang w:val="en-GB"/>
              </w:rPr>
            </w:pPr>
            <w:r w:rsidRPr="00B32849">
              <w:rPr>
                <w:lang w:val="en-GB"/>
              </w:rPr>
              <w:t>Residents</w:t>
            </w:r>
          </w:p>
        </w:tc>
        <w:tc>
          <w:tcPr>
            <w:tcW w:w="172" w:type="pct"/>
            <w:shd w:val="clear" w:color="auto" w:fill="D9D9D9"/>
            <w:textDirection w:val="btLr"/>
          </w:tcPr>
          <w:p w14:paraId="2B2E7F70" w14:textId="77777777" w:rsidR="00C81348" w:rsidRPr="00B32849" w:rsidRDefault="00565359" w:rsidP="00C07B15">
            <w:pPr>
              <w:pStyle w:val="RepTableSmallBold"/>
              <w:keepNext/>
              <w:ind w:left="113" w:right="113"/>
              <w:rPr>
                <w:lang w:val="en-GB"/>
              </w:rPr>
            </w:pPr>
            <w:r w:rsidRPr="00B32849">
              <w:rPr>
                <w:lang w:val="en-GB"/>
              </w:rPr>
              <w:t xml:space="preserve">Bystander </w:t>
            </w:r>
          </w:p>
        </w:tc>
      </w:tr>
      <w:tr w:rsidR="00482AE2" w:rsidRPr="00B32849" w14:paraId="75E631E0" w14:textId="77777777" w:rsidTr="00367071">
        <w:tc>
          <w:tcPr>
            <w:tcW w:w="187" w:type="pct"/>
          </w:tcPr>
          <w:p w14:paraId="0BC15989" w14:textId="1B146147" w:rsidR="00482AE2" w:rsidRPr="00F279BE" w:rsidRDefault="00482AE2" w:rsidP="00482AE2">
            <w:pPr>
              <w:pStyle w:val="RepTableSmall"/>
              <w:keepLines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747" w:type="pct"/>
          </w:tcPr>
          <w:p w14:paraId="56F2A70E" w14:textId="35FFA7E4" w:rsidR="00482AE2" w:rsidRDefault="00482AE2" w:rsidP="00482AE2">
            <w:pPr>
              <w:pStyle w:val="RepTableSmall"/>
              <w:keepLines/>
              <w:rPr>
                <w:lang w:val="en-GB"/>
              </w:rPr>
            </w:pPr>
            <w:r w:rsidRPr="00F93BE0">
              <w:rPr>
                <w:spacing w:val="-2"/>
                <w:szCs w:val="16"/>
              </w:rPr>
              <w:t>Pre emergence</w:t>
            </w:r>
          </w:p>
          <w:p w14:paraId="2CAC66CE" w14:textId="7773CB66" w:rsidR="00482AE2" w:rsidRDefault="00482AE2" w:rsidP="00482AE2">
            <w:pPr>
              <w:pStyle w:val="RepTableSmall"/>
              <w:keepLines/>
              <w:rPr>
                <w:lang w:val="en-GB"/>
              </w:rPr>
            </w:pPr>
            <w:r w:rsidRPr="00482AE2">
              <w:rPr>
                <w:lang w:val="en-GB"/>
              </w:rPr>
              <w:t>Potato</w:t>
            </w:r>
            <w:r>
              <w:rPr>
                <w:lang w:val="en-GB"/>
              </w:rPr>
              <w:t xml:space="preserve">, </w:t>
            </w:r>
            <w:r w:rsidRPr="00482AE2">
              <w:rPr>
                <w:lang w:val="en-GB"/>
              </w:rPr>
              <w:t>ware potato</w:t>
            </w:r>
          </w:p>
          <w:p w14:paraId="139485C2" w14:textId="6CF0B451" w:rsidR="00482AE2" w:rsidRPr="00163508" w:rsidRDefault="00482AE2" w:rsidP="00482AE2">
            <w:pPr>
              <w:pStyle w:val="RepTableSmall"/>
              <w:keepLines/>
              <w:rPr>
                <w:lang w:val="en-GB"/>
              </w:rPr>
            </w:pPr>
            <w:r w:rsidRPr="00F93BE0">
              <w:rPr>
                <w:spacing w:val="-2"/>
                <w:szCs w:val="16"/>
              </w:rPr>
              <w:t>BBCH 00-09</w:t>
            </w:r>
          </w:p>
        </w:tc>
        <w:tc>
          <w:tcPr>
            <w:tcW w:w="202" w:type="pct"/>
          </w:tcPr>
          <w:p w14:paraId="43DC24AA" w14:textId="2E750FD7" w:rsidR="00482AE2" w:rsidRPr="0080589F" w:rsidRDefault="00482AE2" w:rsidP="00482AE2">
            <w:pPr>
              <w:pStyle w:val="RepTableSmall"/>
              <w:keepLines/>
              <w:jc w:val="center"/>
              <w:rPr>
                <w:lang w:val="en-GB"/>
              </w:rPr>
            </w:pPr>
            <w:r w:rsidRPr="0080589F">
              <w:rPr>
                <w:lang w:val="en-GB"/>
              </w:rPr>
              <w:t>F</w:t>
            </w:r>
          </w:p>
        </w:tc>
        <w:tc>
          <w:tcPr>
            <w:tcW w:w="534" w:type="pct"/>
          </w:tcPr>
          <w:p w14:paraId="5BED77FB" w14:textId="77777777" w:rsidR="00482AE2" w:rsidRPr="0080589F" w:rsidRDefault="00482AE2" w:rsidP="00482AE2">
            <w:pPr>
              <w:pStyle w:val="RepTableSmall"/>
              <w:keepLines/>
              <w:jc w:val="center"/>
              <w:rPr>
                <w:lang w:val="en-GB"/>
              </w:rPr>
            </w:pPr>
            <w:r w:rsidRPr="0080589F">
              <w:rPr>
                <w:lang w:val="en-GB"/>
              </w:rPr>
              <w:t>Foliar spraying</w:t>
            </w:r>
          </w:p>
          <w:p w14:paraId="4020BFF6" w14:textId="77777777" w:rsidR="00482AE2" w:rsidRPr="0080589F" w:rsidRDefault="00482AE2" w:rsidP="00482AE2">
            <w:pPr>
              <w:pStyle w:val="RepTableSmall"/>
              <w:keepLines/>
              <w:jc w:val="center"/>
              <w:rPr>
                <w:lang w:val="en-GB"/>
              </w:rPr>
            </w:pPr>
            <w:r w:rsidRPr="0080589F">
              <w:rPr>
                <w:lang w:val="en-GB"/>
              </w:rPr>
              <w:t>LCTM</w:t>
            </w:r>
          </w:p>
          <w:p w14:paraId="6F7768A5" w14:textId="77777777" w:rsidR="00482AE2" w:rsidRPr="0080589F" w:rsidRDefault="00482AE2" w:rsidP="00482AE2">
            <w:pPr>
              <w:pStyle w:val="RepTableSmall"/>
              <w:keepLines/>
              <w:jc w:val="center"/>
              <w:rPr>
                <w:lang w:val="en-GB"/>
              </w:rPr>
            </w:pPr>
          </w:p>
        </w:tc>
        <w:tc>
          <w:tcPr>
            <w:tcW w:w="536" w:type="pct"/>
          </w:tcPr>
          <w:p w14:paraId="2EA437D7" w14:textId="77777777" w:rsidR="00482AE2" w:rsidRPr="00482AE2" w:rsidRDefault="00482AE2" w:rsidP="00482AE2">
            <w:pPr>
              <w:rPr>
                <w:spacing w:val="-2"/>
                <w:sz w:val="16"/>
                <w:szCs w:val="16"/>
              </w:rPr>
            </w:pPr>
            <w:r w:rsidRPr="00482AE2">
              <w:rPr>
                <w:spacing w:val="-2"/>
                <w:sz w:val="16"/>
                <w:szCs w:val="16"/>
              </w:rPr>
              <w:t>a) 1</w:t>
            </w:r>
          </w:p>
          <w:p w14:paraId="52F66871" w14:textId="6CFEF39E" w:rsidR="00482AE2" w:rsidRPr="00482AE2" w:rsidRDefault="00482AE2" w:rsidP="00482AE2">
            <w:pPr>
              <w:widowControl w:val="0"/>
              <w:spacing w:before="40"/>
              <w:rPr>
                <w:spacing w:val="-2"/>
                <w:sz w:val="18"/>
                <w:szCs w:val="18"/>
                <w:lang w:val="en-GB"/>
              </w:rPr>
            </w:pPr>
            <w:r w:rsidRPr="00482AE2">
              <w:rPr>
                <w:spacing w:val="-2"/>
                <w:sz w:val="16"/>
                <w:szCs w:val="16"/>
              </w:rPr>
              <w:t>b) 1</w:t>
            </w:r>
          </w:p>
        </w:tc>
        <w:tc>
          <w:tcPr>
            <w:tcW w:w="614" w:type="pct"/>
          </w:tcPr>
          <w:p w14:paraId="23CE615F" w14:textId="77777777" w:rsidR="00482AE2" w:rsidRPr="00F93BE0" w:rsidRDefault="00482AE2" w:rsidP="00482AE2">
            <w:pPr>
              <w:rPr>
                <w:strike/>
                <w:spacing w:val="-2"/>
                <w:sz w:val="16"/>
                <w:szCs w:val="16"/>
              </w:rPr>
            </w:pPr>
            <w:r w:rsidRPr="00F93BE0">
              <w:rPr>
                <w:spacing w:val="-2"/>
                <w:sz w:val="16"/>
                <w:szCs w:val="16"/>
              </w:rPr>
              <w:t>a) 1.137</w:t>
            </w:r>
          </w:p>
          <w:p w14:paraId="5211A379" w14:textId="3F7A2FE9" w:rsidR="00482AE2" w:rsidRPr="00163508" w:rsidRDefault="00482AE2" w:rsidP="00482AE2">
            <w:pPr>
              <w:pStyle w:val="RepTableSmall"/>
              <w:keepLines/>
              <w:rPr>
                <w:lang w:val="en-GB"/>
              </w:rPr>
            </w:pPr>
            <w:r w:rsidRPr="00F93BE0">
              <w:rPr>
                <w:spacing w:val="-2"/>
                <w:szCs w:val="16"/>
              </w:rPr>
              <w:t>b) 1.137</w:t>
            </w:r>
          </w:p>
        </w:tc>
        <w:tc>
          <w:tcPr>
            <w:tcW w:w="356" w:type="pct"/>
          </w:tcPr>
          <w:p w14:paraId="09B92C6E" w14:textId="4D8CD28A" w:rsidR="00482AE2" w:rsidRDefault="00482AE2" w:rsidP="00482AE2">
            <w:pPr>
              <w:pStyle w:val="RepTableSmall"/>
              <w:keepLines/>
              <w:ind w:left="-61" w:right="-66"/>
              <w:jc w:val="center"/>
              <w:rPr>
                <w:lang w:val="en-GB"/>
              </w:rPr>
            </w:pPr>
            <w:r w:rsidRPr="00F93BE0">
              <w:rPr>
                <w:szCs w:val="16"/>
                <w:lang w:val="en-GB"/>
              </w:rPr>
              <w:t>200-400</w:t>
            </w:r>
          </w:p>
        </w:tc>
        <w:tc>
          <w:tcPr>
            <w:tcW w:w="242" w:type="pct"/>
          </w:tcPr>
          <w:p w14:paraId="1FEA38C7" w14:textId="437109CC" w:rsidR="00482AE2" w:rsidRPr="00541DF2" w:rsidRDefault="00482AE2" w:rsidP="00482AE2">
            <w:pPr>
              <w:pStyle w:val="RepTableSmall"/>
              <w:keepLines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809" w:type="pct"/>
          </w:tcPr>
          <w:p w14:paraId="7790E256" w14:textId="77777777" w:rsidR="00482AE2" w:rsidRPr="00373829" w:rsidRDefault="00482AE2" w:rsidP="00482AE2">
            <w:pPr>
              <w:pStyle w:val="RepTableSmall"/>
              <w:keepLines/>
              <w:rPr>
                <w:highlight w:val="yellow"/>
                <w:lang w:val="en-GB"/>
              </w:rPr>
            </w:pPr>
          </w:p>
        </w:tc>
        <w:tc>
          <w:tcPr>
            <w:tcW w:w="168" w:type="pct"/>
            <w:shd w:val="clear" w:color="auto" w:fill="92D050"/>
          </w:tcPr>
          <w:p w14:paraId="0C47F85A" w14:textId="77777777" w:rsidR="00482AE2" w:rsidRPr="004825FD" w:rsidRDefault="00482AE2" w:rsidP="00482AE2">
            <w:pPr>
              <w:pStyle w:val="RepTableSmall"/>
              <w:keepLines/>
              <w:rPr>
                <w:lang w:val="en-GB"/>
              </w:rPr>
            </w:pPr>
          </w:p>
        </w:tc>
        <w:tc>
          <w:tcPr>
            <w:tcW w:w="205" w:type="pct"/>
            <w:shd w:val="clear" w:color="auto" w:fill="92D050"/>
          </w:tcPr>
          <w:p w14:paraId="400F58F5" w14:textId="77777777" w:rsidR="00482AE2" w:rsidRPr="004825FD" w:rsidRDefault="00482AE2" w:rsidP="00482AE2">
            <w:pPr>
              <w:pStyle w:val="RepTableSmall"/>
              <w:keepLines/>
              <w:rPr>
                <w:lang w:val="en-GB"/>
              </w:rPr>
            </w:pPr>
          </w:p>
        </w:tc>
        <w:tc>
          <w:tcPr>
            <w:tcW w:w="228" w:type="pct"/>
            <w:shd w:val="clear" w:color="auto" w:fill="92D050"/>
          </w:tcPr>
          <w:p w14:paraId="27D474B0" w14:textId="77777777" w:rsidR="00482AE2" w:rsidRPr="004825FD" w:rsidRDefault="00482AE2" w:rsidP="00482AE2">
            <w:pPr>
              <w:pStyle w:val="RepTableSmall"/>
              <w:keepLines/>
              <w:rPr>
                <w:lang w:val="en-GB"/>
              </w:rPr>
            </w:pPr>
          </w:p>
        </w:tc>
        <w:tc>
          <w:tcPr>
            <w:tcW w:w="172" w:type="pct"/>
            <w:shd w:val="clear" w:color="auto" w:fill="92D050"/>
          </w:tcPr>
          <w:p w14:paraId="1C8D5AEF" w14:textId="77777777" w:rsidR="00482AE2" w:rsidRPr="004825FD" w:rsidRDefault="00482AE2" w:rsidP="00482AE2">
            <w:pPr>
              <w:pStyle w:val="RepTableSmall"/>
              <w:keepLines/>
              <w:rPr>
                <w:lang w:val="en-GB"/>
              </w:rPr>
            </w:pPr>
          </w:p>
        </w:tc>
      </w:tr>
      <w:tr w:rsidR="00482AE2" w:rsidRPr="00B32849" w14:paraId="31024053" w14:textId="77777777" w:rsidTr="00367071">
        <w:tc>
          <w:tcPr>
            <w:tcW w:w="187" w:type="pct"/>
          </w:tcPr>
          <w:p w14:paraId="5715FF23" w14:textId="5F2589F4" w:rsidR="00482AE2" w:rsidRPr="00F279BE" w:rsidRDefault="00482AE2" w:rsidP="00482AE2">
            <w:pPr>
              <w:pStyle w:val="RepTableSmall"/>
              <w:keepLines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747" w:type="pct"/>
          </w:tcPr>
          <w:p w14:paraId="2C59D026" w14:textId="7EC46D3A" w:rsidR="00482AE2" w:rsidRDefault="00482AE2" w:rsidP="00482AE2">
            <w:pPr>
              <w:pStyle w:val="RepTableSmall"/>
              <w:keepLines/>
              <w:rPr>
                <w:lang w:val="en-GB"/>
              </w:rPr>
            </w:pPr>
            <w:r w:rsidRPr="00163508">
              <w:rPr>
                <w:lang w:val="en-GB"/>
              </w:rPr>
              <w:t>Pre emergence</w:t>
            </w:r>
          </w:p>
          <w:p w14:paraId="01E9C214" w14:textId="68BC87D7" w:rsidR="00482AE2" w:rsidRPr="0080589F" w:rsidRDefault="00482AE2" w:rsidP="00482AE2">
            <w:pPr>
              <w:pStyle w:val="RepTableSmall"/>
              <w:keepLines/>
              <w:rPr>
                <w:lang w:val="en-GB"/>
              </w:rPr>
            </w:pPr>
            <w:r w:rsidRPr="00482AE2">
              <w:rPr>
                <w:lang w:val="en-GB"/>
              </w:rPr>
              <w:t xml:space="preserve">Winter cereals (rye, oats, triticale) </w:t>
            </w:r>
            <w:r w:rsidRPr="0080589F">
              <w:rPr>
                <w:lang w:val="en-GB"/>
              </w:rPr>
              <w:t>(BBCH 00-09)</w:t>
            </w:r>
          </w:p>
        </w:tc>
        <w:tc>
          <w:tcPr>
            <w:tcW w:w="202" w:type="pct"/>
          </w:tcPr>
          <w:p w14:paraId="7FC71D01" w14:textId="77777777" w:rsidR="00482AE2" w:rsidRPr="0080589F" w:rsidRDefault="00482AE2" w:rsidP="00482AE2">
            <w:pPr>
              <w:pStyle w:val="RepTableSmall"/>
              <w:keepLines/>
              <w:jc w:val="center"/>
              <w:rPr>
                <w:lang w:val="en-GB"/>
              </w:rPr>
            </w:pPr>
            <w:r w:rsidRPr="0080589F">
              <w:rPr>
                <w:lang w:val="en-GB"/>
              </w:rPr>
              <w:t>F</w:t>
            </w:r>
          </w:p>
        </w:tc>
        <w:tc>
          <w:tcPr>
            <w:tcW w:w="534" w:type="pct"/>
          </w:tcPr>
          <w:p w14:paraId="1729A7C4" w14:textId="77777777" w:rsidR="00482AE2" w:rsidRPr="0080589F" w:rsidRDefault="00482AE2" w:rsidP="00482AE2">
            <w:pPr>
              <w:pStyle w:val="RepTableSmall"/>
              <w:keepLines/>
              <w:jc w:val="center"/>
              <w:rPr>
                <w:lang w:val="en-GB"/>
              </w:rPr>
            </w:pPr>
            <w:r w:rsidRPr="0080589F">
              <w:rPr>
                <w:lang w:val="en-GB"/>
              </w:rPr>
              <w:t>Foliar spraying</w:t>
            </w:r>
          </w:p>
          <w:p w14:paraId="65EA256A" w14:textId="77777777" w:rsidR="00482AE2" w:rsidRPr="0080589F" w:rsidRDefault="00482AE2" w:rsidP="00482AE2">
            <w:pPr>
              <w:pStyle w:val="RepTableSmall"/>
              <w:keepLines/>
              <w:jc w:val="center"/>
              <w:rPr>
                <w:lang w:val="en-GB"/>
              </w:rPr>
            </w:pPr>
            <w:r w:rsidRPr="0080589F">
              <w:rPr>
                <w:lang w:val="en-GB"/>
              </w:rPr>
              <w:t>LCTM</w:t>
            </w:r>
          </w:p>
          <w:p w14:paraId="14B0A1DC" w14:textId="66B39F9E" w:rsidR="00482AE2" w:rsidRPr="0080589F" w:rsidRDefault="00482AE2" w:rsidP="00482AE2">
            <w:pPr>
              <w:pStyle w:val="RepTableSmall"/>
              <w:keepLines/>
              <w:jc w:val="center"/>
              <w:rPr>
                <w:lang w:val="en-GB"/>
              </w:rPr>
            </w:pPr>
          </w:p>
        </w:tc>
        <w:tc>
          <w:tcPr>
            <w:tcW w:w="536" w:type="pct"/>
          </w:tcPr>
          <w:p w14:paraId="0F4E32D4" w14:textId="77777777" w:rsidR="00482AE2" w:rsidRPr="00482AE2" w:rsidRDefault="00482AE2" w:rsidP="00482AE2">
            <w:pPr>
              <w:rPr>
                <w:spacing w:val="-2"/>
                <w:sz w:val="16"/>
                <w:szCs w:val="16"/>
              </w:rPr>
            </w:pPr>
            <w:r w:rsidRPr="00482AE2">
              <w:rPr>
                <w:spacing w:val="-2"/>
                <w:sz w:val="16"/>
                <w:szCs w:val="16"/>
              </w:rPr>
              <w:t>a) 1</w:t>
            </w:r>
          </w:p>
          <w:p w14:paraId="077B18E7" w14:textId="4600B419" w:rsidR="00482AE2" w:rsidRPr="0080589F" w:rsidRDefault="00482AE2" w:rsidP="00482AE2">
            <w:pPr>
              <w:pStyle w:val="RepTableSmall"/>
              <w:keepLines/>
              <w:rPr>
                <w:lang w:val="en-GB"/>
              </w:rPr>
            </w:pPr>
            <w:r w:rsidRPr="00482AE2">
              <w:rPr>
                <w:spacing w:val="-2"/>
                <w:szCs w:val="16"/>
              </w:rPr>
              <w:t>b) 1</w:t>
            </w:r>
          </w:p>
        </w:tc>
        <w:tc>
          <w:tcPr>
            <w:tcW w:w="614" w:type="pct"/>
          </w:tcPr>
          <w:p w14:paraId="240A0F0E" w14:textId="77777777" w:rsidR="00482AE2" w:rsidRPr="00F93BE0" w:rsidRDefault="00482AE2" w:rsidP="00482AE2">
            <w:pPr>
              <w:rPr>
                <w:strike/>
                <w:spacing w:val="-2"/>
                <w:sz w:val="16"/>
                <w:szCs w:val="16"/>
              </w:rPr>
            </w:pPr>
            <w:r w:rsidRPr="00F93BE0">
              <w:rPr>
                <w:spacing w:val="-2"/>
                <w:sz w:val="16"/>
                <w:szCs w:val="16"/>
              </w:rPr>
              <w:t>a) 1.137</w:t>
            </w:r>
          </w:p>
          <w:p w14:paraId="187702A7" w14:textId="30F05C1C" w:rsidR="00482AE2" w:rsidRPr="0080589F" w:rsidRDefault="00482AE2" w:rsidP="00482AE2">
            <w:pPr>
              <w:pStyle w:val="RepTableSmall"/>
              <w:keepLines/>
              <w:rPr>
                <w:lang w:val="en-GB"/>
              </w:rPr>
            </w:pPr>
            <w:r w:rsidRPr="00F93BE0">
              <w:rPr>
                <w:spacing w:val="-2"/>
                <w:szCs w:val="16"/>
              </w:rPr>
              <w:t>b) 1.137</w:t>
            </w:r>
          </w:p>
        </w:tc>
        <w:tc>
          <w:tcPr>
            <w:tcW w:w="356" w:type="pct"/>
          </w:tcPr>
          <w:p w14:paraId="28AD8501" w14:textId="7C9F5D47" w:rsidR="00482AE2" w:rsidRPr="00541DF2" w:rsidRDefault="00482AE2" w:rsidP="00482AE2">
            <w:pPr>
              <w:pStyle w:val="RepTableSmall"/>
              <w:keepLines/>
              <w:ind w:left="-61" w:right="-66"/>
              <w:rPr>
                <w:lang w:val="en-GB"/>
              </w:rPr>
            </w:pPr>
            <w:r w:rsidRPr="00F93BE0">
              <w:rPr>
                <w:szCs w:val="16"/>
                <w:lang w:val="en-GB"/>
              </w:rPr>
              <w:t>200-400</w:t>
            </w:r>
          </w:p>
        </w:tc>
        <w:tc>
          <w:tcPr>
            <w:tcW w:w="242" w:type="pct"/>
          </w:tcPr>
          <w:p w14:paraId="23D44404" w14:textId="77777777" w:rsidR="00482AE2" w:rsidRPr="00541DF2" w:rsidRDefault="00482AE2" w:rsidP="00482AE2">
            <w:pPr>
              <w:pStyle w:val="RepTableSmall"/>
              <w:keepLines/>
              <w:rPr>
                <w:lang w:val="en-GB"/>
              </w:rPr>
            </w:pPr>
            <w:r w:rsidRPr="00541DF2">
              <w:rPr>
                <w:lang w:val="en-GB"/>
              </w:rPr>
              <w:t>-</w:t>
            </w:r>
          </w:p>
        </w:tc>
        <w:tc>
          <w:tcPr>
            <w:tcW w:w="809" w:type="pct"/>
            <w:vMerge w:val="restart"/>
          </w:tcPr>
          <w:p w14:paraId="21422053" w14:textId="77777777" w:rsidR="00482AE2" w:rsidRPr="00373829" w:rsidRDefault="00482AE2" w:rsidP="00482AE2">
            <w:pPr>
              <w:pStyle w:val="RepTableSmall"/>
              <w:keepLines/>
              <w:rPr>
                <w:highlight w:val="yellow"/>
                <w:lang w:val="en-GB"/>
              </w:rPr>
            </w:pPr>
          </w:p>
        </w:tc>
        <w:tc>
          <w:tcPr>
            <w:tcW w:w="168" w:type="pct"/>
            <w:shd w:val="clear" w:color="auto" w:fill="92D050"/>
          </w:tcPr>
          <w:p w14:paraId="00DEE5F3" w14:textId="77777777" w:rsidR="00482AE2" w:rsidRPr="004825FD" w:rsidRDefault="00482AE2" w:rsidP="00482AE2">
            <w:pPr>
              <w:pStyle w:val="RepTableSmall"/>
              <w:keepLines/>
              <w:rPr>
                <w:lang w:val="en-GB"/>
              </w:rPr>
            </w:pPr>
          </w:p>
        </w:tc>
        <w:tc>
          <w:tcPr>
            <w:tcW w:w="205" w:type="pct"/>
            <w:shd w:val="clear" w:color="auto" w:fill="92D050"/>
          </w:tcPr>
          <w:p w14:paraId="02284DEF" w14:textId="77777777" w:rsidR="00482AE2" w:rsidRPr="004825FD" w:rsidRDefault="00482AE2" w:rsidP="00482AE2">
            <w:pPr>
              <w:pStyle w:val="RepTableSmall"/>
              <w:keepLines/>
              <w:rPr>
                <w:lang w:val="en-GB"/>
              </w:rPr>
            </w:pPr>
          </w:p>
        </w:tc>
        <w:tc>
          <w:tcPr>
            <w:tcW w:w="228" w:type="pct"/>
            <w:shd w:val="clear" w:color="auto" w:fill="92D050"/>
          </w:tcPr>
          <w:p w14:paraId="5F427535" w14:textId="77777777" w:rsidR="00482AE2" w:rsidRPr="004825FD" w:rsidRDefault="00482AE2" w:rsidP="00482AE2">
            <w:pPr>
              <w:pStyle w:val="RepTableSmall"/>
              <w:keepLines/>
              <w:rPr>
                <w:lang w:val="en-GB"/>
              </w:rPr>
            </w:pPr>
          </w:p>
        </w:tc>
        <w:tc>
          <w:tcPr>
            <w:tcW w:w="172" w:type="pct"/>
            <w:shd w:val="clear" w:color="auto" w:fill="92D050"/>
          </w:tcPr>
          <w:p w14:paraId="13975E1D" w14:textId="77777777" w:rsidR="00482AE2" w:rsidRPr="004825FD" w:rsidRDefault="00482AE2" w:rsidP="00482AE2">
            <w:pPr>
              <w:pStyle w:val="RepTableSmall"/>
              <w:keepLines/>
              <w:rPr>
                <w:lang w:val="en-GB"/>
              </w:rPr>
            </w:pPr>
          </w:p>
        </w:tc>
      </w:tr>
      <w:tr w:rsidR="00482AE2" w:rsidRPr="00B32849" w14:paraId="548FC3E4" w14:textId="77777777" w:rsidTr="00367071">
        <w:tc>
          <w:tcPr>
            <w:tcW w:w="187" w:type="pct"/>
          </w:tcPr>
          <w:p w14:paraId="28AF45DC" w14:textId="313366B8" w:rsidR="00482AE2" w:rsidRDefault="00482AE2" w:rsidP="00482AE2">
            <w:pPr>
              <w:pStyle w:val="RepTableSmall"/>
              <w:keepLines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747" w:type="pct"/>
          </w:tcPr>
          <w:p w14:paraId="30778BBF" w14:textId="3C17A2C2" w:rsidR="00482AE2" w:rsidRDefault="00482AE2" w:rsidP="00482AE2">
            <w:pPr>
              <w:pStyle w:val="RepTableSmall"/>
              <w:keepLines/>
              <w:rPr>
                <w:lang w:val="en-GB"/>
              </w:rPr>
            </w:pPr>
            <w:r w:rsidRPr="00163508">
              <w:rPr>
                <w:lang w:val="en-GB"/>
              </w:rPr>
              <w:t>P</w:t>
            </w:r>
            <w:r>
              <w:rPr>
                <w:lang w:val="en-GB"/>
              </w:rPr>
              <w:t>ost</w:t>
            </w:r>
            <w:r w:rsidRPr="00163508">
              <w:rPr>
                <w:lang w:val="en-GB"/>
              </w:rPr>
              <w:t xml:space="preserve"> emergence</w:t>
            </w:r>
          </w:p>
          <w:p w14:paraId="6717DEDD" w14:textId="5431EC3A" w:rsidR="00482AE2" w:rsidRPr="00163508" w:rsidRDefault="00482AE2" w:rsidP="00482AE2">
            <w:pPr>
              <w:pStyle w:val="RepTableSmall"/>
              <w:keepLines/>
              <w:rPr>
                <w:lang w:val="en-GB"/>
              </w:rPr>
            </w:pPr>
            <w:r w:rsidRPr="00482AE2">
              <w:rPr>
                <w:lang w:val="en-GB"/>
              </w:rPr>
              <w:t>Winter cereals (rye, oats, triticale)</w:t>
            </w:r>
            <w:r>
              <w:rPr>
                <w:lang w:val="en-GB"/>
              </w:rPr>
              <w:t xml:space="preserve">, </w:t>
            </w:r>
            <w:r w:rsidRPr="00F93BE0">
              <w:rPr>
                <w:bCs/>
                <w:szCs w:val="16"/>
              </w:rPr>
              <w:t xml:space="preserve">Winter oilseed rape </w:t>
            </w:r>
            <w:r w:rsidRPr="0080589F">
              <w:rPr>
                <w:lang w:val="en-GB"/>
              </w:rPr>
              <w:t xml:space="preserve">(BBCH </w:t>
            </w:r>
            <w:r>
              <w:rPr>
                <w:lang w:val="en-GB"/>
              </w:rPr>
              <w:t>10</w:t>
            </w:r>
            <w:r w:rsidRPr="0080589F">
              <w:rPr>
                <w:lang w:val="en-GB"/>
              </w:rPr>
              <w:t>-</w:t>
            </w:r>
            <w:r>
              <w:rPr>
                <w:lang w:val="en-GB"/>
              </w:rPr>
              <w:t>16</w:t>
            </w:r>
            <w:r w:rsidRPr="0080589F">
              <w:rPr>
                <w:lang w:val="en-GB"/>
              </w:rPr>
              <w:t>)</w:t>
            </w:r>
          </w:p>
        </w:tc>
        <w:tc>
          <w:tcPr>
            <w:tcW w:w="202" w:type="pct"/>
          </w:tcPr>
          <w:p w14:paraId="19CDAB3D" w14:textId="2494E662" w:rsidR="00482AE2" w:rsidRPr="0080589F" w:rsidRDefault="00482AE2" w:rsidP="00482AE2">
            <w:pPr>
              <w:pStyle w:val="RepTableSmall"/>
              <w:keepLines/>
              <w:jc w:val="center"/>
              <w:rPr>
                <w:lang w:val="en-GB"/>
              </w:rPr>
            </w:pPr>
            <w:r w:rsidRPr="0080589F">
              <w:rPr>
                <w:lang w:val="en-GB"/>
              </w:rPr>
              <w:t>F</w:t>
            </w:r>
          </w:p>
        </w:tc>
        <w:tc>
          <w:tcPr>
            <w:tcW w:w="534" w:type="pct"/>
          </w:tcPr>
          <w:p w14:paraId="7F570A40" w14:textId="77777777" w:rsidR="00482AE2" w:rsidRPr="0080589F" w:rsidRDefault="00482AE2" w:rsidP="00482AE2">
            <w:pPr>
              <w:pStyle w:val="RepTableSmall"/>
              <w:keepLines/>
              <w:jc w:val="center"/>
              <w:rPr>
                <w:lang w:val="en-GB"/>
              </w:rPr>
            </w:pPr>
            <w:r w:rsidRPr="0080589F">
              <w:rPr>
                <w:lang w:val="en-GB"/>
              </w:rPr>
              <w:t>Foliar spraying</w:t>
            </w:r>
          </w:p>
          <w:p w14:paraId="4931327C" w14:textId="77777777" w:rsidR="00482AE2" w:rsidRPr="0080589F" w:rsidRDefault="00482AE2" w:rsidP="00482AE2">
            <w:pPr>
              <w:pStyle w:val="RepTableSmall"/>
              <w:keepLines/>
              <w:jc w:val="center"/>
              <w:rPr>
                <w:lang w:val="en-GB"/>
              </w:rPr>
            </w:pPr>
            <w:r w:rsidRPr="0080589F">
              <w:rPr>
                <w:lang w:val="en-GB"/>
              </w:rPr>
              <w:t>LCTM</w:t>
            </w:r>
          </w:p>
          <w:p w14:paraId="022F0CAB" w14:textId="77777777" w:rsidR="00482AE2" w:rsidRPr="0080589F" w:rsidRDefault="00482AE2" w:rsidP="00482AE2">
            <w:pPr>
              <w:pStyle w:val="RepTableSmall"/>
              <w:keepLines/>
              <w:jc w:val="center"/>
              <w:rPr>
                <w:lang w:val="en-GB"/>
              </w:rPr>
            </w:pPr>
          </w:p>
        </w:tc>
        <w:tc>
          <w:tcPr>
            <w:tcW w:w="536" w:type="pct"/>
          </w:tcPr>
          <w:p w14:paraId="7F6A94FC" w14:textId="77777777" w:rsidR="00482AE2" w:rsidRPr="00482AE2" w:rsidRDefault="00482AE2" w:rsidP="00482AE2">
            <w:pPr>
              <w:rPr>
                <w:spacing w:val="-2"/>
                <w:sz w:val="16"/>
                <w:szCs w:val="16"/>
              </w:rPr>
            </w:pPr>
            <w:r w:rsidRPr="00482AE2">
              <w:rPr>
                <w:spacing w:val="-2"/>
                <w:sz w:val="16"/>
                <w:szCs w:val="16"/>
              </w:rPr>
              <w:t>a) 1</w:t>
            </w:r>
          </w:p>
          <w:p w14:paraId="6205B6DD" w14:textId="36E294DD" w:rsidR="00482AE2" w:rsidRPr="00482AE2" w:rsidRDefault="00482AE2" w:rsidP="00482AE2">
            <w:pPr>
              <w:rPr>
                <w:spacing w:val="-2"/>
                <w:sz w:val="16"/>
                <w:szCs w:val="16"/>
              </w:rPr>
            </w:pPr>
            <w:r w:rsidRPr="00482AE2">
              <w:rPr>
                <w:spacing w:val="-2"/>
                <w:sz w:val="16"/>
                <w:szCs w:val="16"/>
              </w:rPr>
              <w:t>b) 1</w:t>
            </w:r>
          </w:p>
        </w:tc>
        <w:tc>
          <w:tcPr>
            <w:tcW w:w="614" w:type="pct"/>
          </w:tcPr>
          <w:p w14:paraId="2D75ABF1" w14:textId="77777777" w:rsidR="00482AE2" w:rsidRPr="00F93BE0" w:rsidRDefault="00482AE2" w:rsidP="00482AE2">
            <w:pPr>
              <w:rPr>
                <w:strike/>
                <w:spacing w:val="-2"/>
                <w:sz w:val="16"/>
                <w:szCs w:val="16"/>
              </w:rPr>
            </w:pPr>
            <w:r w:rsidRPr="00F93BE0">
              <w:rPr>
                <w:spacing w:val="-2"/>
                <w:sz w:val="16"/>
                <w:szCs w:val="16"/>
              </w:rPr>
              <w:t>a) 1.137</w:t>
            </w:r>
          </w:p>
          <w:p w14:paraId="104525B7" w14:textId="1652053C" w:rsidR="00482AE2" w:rsidRPr="00482AE2" w:rsidRDefault="00482AE2" w:rsidP="00482AE2">
            <w:pPr>
              <w:rPr>
                <w:spacing w:val="-2"/>
                <w:sz w:val="16"/>
                <w:szCs w:val="16"/>
              </w:rPr>
            </w:pPr>
            <w:r w:rsidRPr="00482AE2">
              <w:rPr>
                <w:spacing w:val="-2"/>
                <w:sz w:val="16"/>
                <w:szCs w:val="16"/>
              </w:rPr>
              <w:t>b) 1.137</w:t>
            </w:r>
          </w:p>
        </w:tc>
        <w:tc>
          <w:tcPr>
            <w:tcW w:w="356" w:type="pct"/>
          </w:tcPr>
          <w:p w14:paraId="47C49766" w14:textId="639F899D" w:rsidR="00482AE2" w:rsidRPr="00F93BE0" w:rsidRDefault="00482AE2" w:rsidP="00482AE2">
            <w:pPr>
              <w:pStyle w:val="RepTableSmall"/>
              <w:keepLines/>
              <w:ind w:left="-61" w:right="-66"/>
              <w:rPr>
                <w:szCs w:val="16"/>
                <w:lang w:val="en-GB"/>
              </w:rPr>
            </w:pPr>
            <w:r w:rsidRPr="00F93BE0">
              <w:rPr>
                <w:szCs w:val="16"/>
                <w:lang w:val="en-GB"/>
              </w:rPr>
              <w:t>200-400</w:t>
            </w:r>
          </w:p>
        </w:tc>
        <w:tc>
          <w:tcPr>
            <w:tcW w:w="242" w:type="pct"/>
          </w:tcPr>
          <w:p w14:paraId="5BF10D8D" w14:textId="7A6F3C6D" w:rsidR="00482AE2" w:rsidRPr="00541DF2" w:rsidRDefault="00482AE2" w:rsidP="00482AE2">
            <w:pPr>
              <w:pStyle w:val="RepTableSmall"/>
              <w:keepLines/>
              <w:rPr>
                <w:lang w:val="en-GB"/>
              </w:rPr>
            </w:pPr>
            <w:r w:rsidRPr="00541DF2">
              <w:rPr>
                <w:lang w:val="en-GB"/>
              </w:rPr>
              <w:t>-</w:t>
            </w:r>
          </w:p>
        </w:tc>
        <w:tc>
          <w:tcPr>
            <w:tcW w:w="809" w:type="pct"/>
            <w:vMerge/>
          </w:tcPr>
          <w:p w14:paraId="49A1D0D5" w14:textId="77777777" w:rsidR="00482AE2" w:rsidRPr="00373829" w:rsidRDefault="00482AE2" w:rsidP="00482AE2">
            <w:pPr>
              <w:pStyle w:val="RepTableSmall"/>
              <w:keepLines/>
              <w:rPr>
                <w:highlight w:val="yellow"/>
                <w:lang w:val="en-GB"/>
              </w:rPr>
            </w:pPr>
          </w:p>
        </w:tc>
        <w:tc>
          <w:tcPr>
            <w:tcW w:w="168" w:type="pct"/>
            <w:shd w:val="clear" w:color="auto" w:fill="92D050"/>
          </w:tcPr>
          <w:p w14:paraId="5FD569D2" w14:textId="77777777" w:rsidR="00482AE2" w:rsidRPr="004825FD" w:rsidRDefault="00482AE2" w:rsidP="00482AE2">
            <w:pPr>
              <w:pStyle w:val="RepTableSmall"/>
              <w:keepLines/>
              <w:rPr>
                <w:lang w:val="en-GB"/>
              </w:rPr>
            </w:pPr>
          </w:p>
        </w:tc>
        <w:tc>
          <w:tcPr>
            <w:tcW w:w="205" w:type="pct"/>
            <w:shd w:val="clear" w:color="auto" w:fill="92D050"/>
          </w:tcPr>
          <w:p w14:paraId="19499374" w14:textId="77777777" w:rsidR="00482AE2" w:rsidRPr="004825FD" w:rsidRDefault="00482AE2" w:rsidP="00482AE2">
            <w:pPr>
              <w:pStyle w:val="RepTableSmall"/>
              <w:keepLines/>
              <w:rPr>
                <w:lang w:val="en-GB"/>
              </w:rPr>
            </w:pPr>
          </w:p>
        </w:tc>
        <w:tc>
          <w:tcPr>
            <w:tcW w:w="228" w:type="pct"/>
            <w:shd w:val="clear" w:color="auto" w:fill="92D050"/>
          </w:tcPr>
          <w:p w14:paraId="36AA8DC7" w14:textId="77777777" w:rsidR="00482AE2" w:rsidRPr="004825FD" w:rsidRDefault="00482AE2" w:rsidP="00482AE2">
            <w:pPr>
              <w:pStyle w:val="RepTableSmall"/>
              <w:keepLines/>
              <w:rPr>
                <w:lang w:val="en-GB"/>
              </w:rPr>
            </w:pPr>
          </w:p>
        </w:tc>
        <w:tc>
          <w:tcPr>
            <w:tcW w:w="172" w:type="pct"/>
            <w:shd w:val="clear" w:color="auto" w:fill="92D050"/>
          </w:tcPr>
          <w:p w14:paraId="480DCD74" w14:textId="77777777" w:rsidR="00482AE2" w:rsidRPr="004825FD" w:rsidRDefault="00482AE2" w:rsidP="00482AE2">
            <w:pPr>
              <w:pStyle w:val="RepTableSmall"/>
              <w:keepLines/>
              <w:rPr>
                <w:lang w:val="en-GB"/>
              </w:rPr>
            </w:pPr>
          </w:p>
        </w:tc>
      </w:tr>
      <w:tr w:rsidR="00482AE2" w:rsidRPr="00B32849" w14:paraId="338D9BF1" w14:textId="77777777" w:rsidTr="00367071">
        <w:tc>
          <w:tcPr>
            <w:tcW w:w="187" w:type="pct"/>
          </w:tcPr>
          <w:p w14:paraId="3CB910F9" w14:textId="74484B3C" w:rsidR="00482AE2" w:rsidRPr="00F279BE" w:rsidRDefault="00482AE2" w:rsidP="00482AE2">
            <w:pPr>
              <w:pStyle w:val="RepTableSmall"/>
              <w:keepLines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747" w:type="pct"/>
          </w:tcPr>
          <w:p w14:paraId="346CE091" w14:textId="77777777" w:rsidR="00482AE2" w:rsidRPr="00472FBA" w:rsidRDefault="00482AE2" w:rsidP="00482AE2">
            <w:pPr>
              <w:pStyle w:val="RepTableSmall"/>
              <w:keepLines/>
              <w:rPr>
                <w:lang w:val="en-GB"/>
              </w:rPr>
            </w:pPr>
            <w:r w:rsidRPr="00472FBA">
              <w:rPr>
                <w:lang w:val="en-GB"/>
              </w:rPr>
              <w:t>Pre emergence</w:t>
            </w:r>
          </w:p>
          <w:p w14:paraId="22CCE5D8" w14:textId="193C5FAF" w:rsidR="00482AE2" w:rsidRPr="00163508" w:rsidRDefault="00482AE2" w:rsidP="00482AE2">
            <w:pPr>
              <w:pStyle w:val="RepTableSmall"/>
              <w:keepLines/>
              <w:rPr>
                <w:lang w:val="en-GB"/>
              </w:rPr>
            </w:pPr>
            <w:r w:rsidRPr="00482AE2">
              <w:rPr>
                <w:lang w:val="en-GB"/>
              </w:rPr>
              <w:t xml:space="preserve">Onion, Shallots </w:t>
            </w:r>
            <w:r w:rsidRPr="00472FBA">
              <w:rPr>
                <w:lang w:val="en-GB"/>
              </w:rPr>
              <w:t>(BBCH 00-09</w:t>
            </w:r>
            <w:r>
              <w:rPr>
                <w:lang w:val="en-GB"/>
              </w:rPr>
              <w:t>)</w:t>
            </w:r>
          </w:p>
        </w:tc>
        <w:tc>
          <w:tcPr>
            <w:tcW w:w="202" w:type="pct"/>
          </w:tcPr>
          <w:p w14:paraId="299A4A97" w14:textId="0F9AD551" w:rsidR="00482AE2" w:rsidRPr="0080589F" w:rsidRDefault="00482AE2" w:rsidP="00482AE2">
            <w:pPr>
              <w:pStyle w:val="RepTableSmall"/>
              <w:keepLines/>
              <w:jc w:val="center"/>
              <w:rPr>
                <w:lang w:val="en-GB"/>
              </w:rPr>
            </w:pPr>
            <w:r w:rsidRPr="0080589F">
              <w:rPr>
                <w:lang w:val="en-GB"/>
              </w:rPr>
              <w:t>F</w:t>
            </w:r>
          </w:p>
        </w:tc>
        <w:tc>
          <w:tcPr>
            <w:tcW w:w="534" w:type="pct"/>
          </w:tcPr>
          <w:p w14:paraId="41F646D0" w14:textId="77777777" w:rsidR="00482AE2" w:rsidRPr="0080589F" w:rsidRDefault="00482AE2" w:rsidP="00482AE2">
            <w:pPr>
              <w:pStyle w:val="RepTableSmall"/>
              <w:keepLines/>
              <w:jc w:val="center"/>
              <w:rPr>
                <w:lang w:val="en-GB"/>
              </w:rPr>
            </w:pPr>
            <w:r w:rsidRPr="0080589F">
              <w:rPr>
                <w:lang w:val="en-GB"/>
              </w:rPr>
              <w:t>Foliar spraying</w:t>
            </w:r>
          </w:p>
          <w:p w14:paraId="200770DB" w14:textId="77777777" w:rsidR="00482AE2" w:rsidRPr="0080589F" w:rsidRDefault="00482AE2" w:rsidP="00482AE2">
            <w:pPr>
              <w:pStyle w:val="RepTableSmall"/>
              <w:keepLines/>
              <w:jc w:val="center"/>
              <w:rPr>
                <w:lang w:val="en-GB"/>
              </w:rPr>
            </w:pPr>
            <w:r w:rsidRPr="0080589F">
              <w:rPr>
                <w:lang w:val="en-GB"/>
              </w:rPr>
              <w:t>LCTM</w:t>
            </w:r>
          </w:p>
          <w:p w14:paraId="1F2C4266" w14:textId="2B228777" w:rsidR="00482AE2" w:rsidRPr="0080589F" w:rsidRDefault="00482AE2" w:rsidP="00482AE2">
            <w:pPr>
              <w:pStyle w:val="RepTableSmall"/>
              <w:keepLines/>
              <w:jc w:val="center"/>
              <w:rPr>
                <w:lang w:val="en-GB"/>
              </w:rPr>
            </w:pPr>
          </w:p>
        </w:tc>
        <w:tc>
          <w:tcPr>
            <w:tcW w:w="536" w:type="pct"/>
          </w:tcPr>
          <w:p w14:paraId="6503BC7A" w14:textId="77777777" w:rsidR="00482AE2" w:rsidRPr="00482AE2" w:rsidRDefault="00482AE2" w:rsidP="00482AE2">
            <w:pPr>
              <w:rPr>
                <w:spacing w:val="-2"/>
                <w:sz w:val="16"/>
                <w:szCs w:val="16"/>
              </w:rPr>
            </w:pPr>
            <w:r w:rsidRPr="00482AE2">
              <w:rPr>
                <w:spacing w:val="-2"/>
                <w:sz w:val="16"/>
                <w:szCs w:val="16"/>
              </w:rPr>
              <w:t>a) 1</w:t>
            </w:r>
          </w:p>
          <w:p w14:paraId="7FFBF7BA" w14:textId="5B6282D7" w:rsidR="00482AE2" w:rsidRPr="0080589F" w:rsidRDefault="00482AE2" w:rsidP="00482AE2">
            <w:pPr>
              <w:widowControl w:val="0"/>
              <w:spacing w:before="40"/>
              <w:rPr>
                <w:spacing w:val="-2"/>
                <w:sz w:val="16"/>
                <w:szCs w:val="16"/>
                <w:lang w:val="en-GB"/>
              </w:rPr>
            </w:pPr>
            <w:r w:rsidRPr="00482AE2">
              <w:rPr>
                <w:spacing w:val="-2"/>
                <w:sz w:val="16"/>
                <w:szCs w:val="16"/>
              </w:rPr>
              <w:t>b) 1</w:t>
            </w:r>
          </w:p>
        </w:tc>
        <w:tc>
          <w:tcPr>
            <w:tcW w:w="614" w:type="pct"/>
          </w:tcPr>
          <w:p w14:paraId="6D4248DF" w14:textId="712609E0" w:rsidR="00482AE2" w:rsidRPr="00F93BE0" w:rsidRDefault="00482AE2" w:rsidP="00482AE2">
            <w:pPr>
              <w:rPr>
                <w:strike/>
                <w:spacing w:val="-2"/>
                <w:sz w:val="16"/>
                <w:szCs w:val="16"/>
              </w:rPr>
            </w:pPr>
            <w:r w:rsidRPr="00F93BE0">
              <w:rPr>
                <w:spacing w:val="-2"/>
                <w:sz w:val="16"/>
                <w:szCs w:val="16"/>
              </w:rPr>
              <w:t>a) 1.</w:t>
            </w:r>
            <w:r>
              <w:rPr>
                <w:spacing w:val="-2"/>
                <w:sz w:val="16"/>
                <w:szCs w:val="16"/>
              </w:rPr>
              <w:t>3</w:t>
            </w:r>
          </w:p>
          <w:p w14:paraId="005B8F03" w14:textId="03796956" w:rsidR="00482AE2" w:rsidRPr="00163508" w:rsidRDefault="00482AE2" w:rsidP="00482AE2">
            <w:pPr>
              <w:pStyle w:val="RepTableSmall"/>
              <w:keepLines/>
              <w:rPr>
                <w:lang w:val="en-GB"/>
              </w:rPr>
            </w:pPr>
            <w:r w:rsidRPr="00482AE2">
              <w:rPr>
                <w:spacing w:val="-2"/>
                <w:szCs w:val="16"/>
              </w:rPr>
              <w:t>b) 1.</w:t>
            </w:r>
            <w:r>
              <w:rPr>
                <w:spacing w:val="-2"/>
                <w:szCs w:val="16"/>
              </w:rPr>
              <w:t>3</w:t>
            </w:r>
          </w:p>
        </w:tc>
        <w:tc>
          <w:tcPr>
            <w:tcW w:w="356" w:type="pct"/>
          </w:tcPr>
          <w:p w14:paraId="538A240E" w14:textId="2D0DCEE3" w:rsidR="00482AE2" w:rsidRDefault="00482AE2" w:rsidP="00482AE2">
            <w:pPr>
              <w:pStyle w:val="RepTableSmall"/>
              <w:keepLines/>
              <w:ind w:left="-61" w:right="-66"/>
              <w:jc w:val="center"/>
              <w:rPr>
                <w:lang w:val="en-GB"/>
              </w:rPr>
            </w:pPr>
            <w:r w:rsidRPr="00F93BE0">
              <w:rPr>
                <w:szCs w:val="16"/>
                <w:lang w:val="en-GB"/>
              </w:rPr>
              <w:t>200-400</w:t>
            </w:r>
          </w:p>
        </w:tc>
        <w:tc>
          <w:tcPr>
            <w:tcW w:w="242" w:type="pct"/>
          </w:tcPr>
          <w:p w14:paraId="75960F3E" w14:textId="2EE99515" w:rsidR="00482AE2" w:rsidRPr="00541DF2" w:rsidRDefault="00482AE2" w:rsidP="00482AE2">
            <w:pPr>
              <w:pStyle w:val="RepTableSmall"/>
              <w:keepLines/>
              <w:rPr>
                <w:lang w:val="en-GB"/>
              </w:rPr>
            </w:pPr>
            <w:r w:rsidRPr="00541DF2">
              <w:rPr>
                <w:lang w:val="en-GB"/>
              </w:rPr>
              <w:t>-</w:t>
            </w:r>
          </w:p>
        </w:tc>
        <w:tc>
          <w:tcPr>
            <w:tcW w:w="809" w:type="pct"/>
            <w:vMerge/>
          </w:tcPr>
          <w:p w14:paraId="18D3A3CE" w14:textId="77777777" w:rsidR="00482AE2" w:rsidRPr="00373829" w:rsidRDefault="00482AE2" w:rsidP="00482AE2">
            <w:pPr>
              <w:pStyle w:val="RepTableSmall"/>
              <w:keepLines/>
              <w:rPr>
                <w:highlight w:val="yellow"/>
                <w:lang w:val="en-GB"/>
              </w:rPr>
            </w:pPr>
          </w:p>
        </w:tc>
        <w:tc>
          <w:tcPr>
            <w:tcW w:w="168" w:type="pct"/>
            <w:shd w:val="clear" w:color="auto" w:fill="92D050"/>
          </w:tcPr>
          <w:p w14:paraId="0A3FC711" w14:textId="77777777" w:rsidR="00482AE2" w:rsidRPr="004825FD" w:rsidRDefault="00482AE2" w:rsidP="00482AE2">
            <w:pPr>
              <w:pStyle w:val="RepTableSmall"/>
              <w:keepLines/>
              <w:rPr>
                <w:lang w:val="en-GB"/>
              </w:rPr>
            </w:pPr>
          </w:p>
        </w:tc>
        <w:tc>
          <w:tcPr>
            <w:tcW w:w="205" w:type="pct"/>
            <w:shd w:val="clear" w:color="auto" w:fill="FFFF00"/>
          </w:tcPr>
          <w:p w14:paraId="4BC4979D" w14:textId="77777777" w:rsidR="00482AE2" w:rsidRPr="004825FD" w:rsidRDefault="00482AE2" w:rsidP="00482AE2">
            <w:pPr>
              <w:pStyle w:val="RepTableSmall"/>
              <w:keepLines/>
              <w:rPr>
                <w:lang w:val="en-GB"/>
              </w:rPr>
            </w:pPr>
          </w:p>
        </w:tc>
        <w:tc>
          <w:tcPr>
            <w:tcW w:w="228" w:type="pct"/>
            <w:shd w:val="clear" w:color="auto" w:fill="92D050"/>
          </w:tcPr>
          <w:p w14:paraId="4FF943F7" w14:textId="77777777" w:rsidR="00482AE2" w:rsidRPr="004825FD" w:rsidRDefault="00482AE2" w:rsidP="00482AE2">
            <w:pPr>
              <w:pStyle w:val="RepTableSmall"/>
              <w:keepLines/>
              <w:rPr>
                <w:lang w:val="en-GB"/>
              </w:rPr>
            </w:pPr>
          </w:p>
        </w:tc>
        <w:tc>
          <w:tcPr>
            <w:tcW w:w="172" w:type="pct"/>
            <w:shd w:val="clear" w:color="auto" w:fill="92D050"/>
          </w:tcPr>
          <w:p w14:paraId="28B14415" w14:textId="77777777" w:rsidR="00482AE2" w:rsidRPr="004825FD" w:rsidRDefault="00482AE2" w:rsidP="00482AE2">
            <w:pPr>
              <w:pStyle w:val="RepTableSmall"/>
              <w:keepLines/>
              <w:rPr>
                <w:lang w:val="en-GB"/>
              </w:rPr>
            </w:pPr>
          </w:p>
        </w:tc>
      </w:tr>
      <w:tr w:rsidR="00482AE2" w:rsidRPr="00B32849" w14:paraId="384C1D4D" w14:textId="77777777" w:rsidTr="00367071">
        <w:tc>
          <w:tcPr>
            <w:tcW w:w="187" w:type="pct"/>
          </w:tcPr>
          <w:p w14:paraId="22D9BF01" w14:textId="20D03B8B" w:rsidR="00482AE2" w:rsidRPr="00F279BE" w:rsidRDefault="00482AE2" w:rsidP="00482AE2">
            <w:pPr>
              <w:pStyle w:val="RepTableSmall"/>
              <w:keepLines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747" w:type="pct"/>
          </w:tcPr>
          <w:p w14:paraId="79A1AE92" w14:textId="77777777" w:rsidR="00482AE2" w:rsidRPr="00163508" w:rsidRDefault="00482AE2" w:rsidP="00482AE2">
            <w:pPr>
              <w:pStyle w:val="RepTableSmall"/>
              <w:keepLines/>
              <w:rPr>
                <w:lang w:val="en-GB"/>
              </w:rPr>
            </w:pPr>
            <w:r w:rsidRPr="00163508">
              <w:rPr>
                <w:lang w:val="en-GB"/>
              </w:rPr>
              <w:t>Post-emergence</w:t>
            </w:r>
          </w:p>
          <w:p w14:paraId="1681569E" w14:textId="5786B33F" w:rsidR="00482AE2" w:rsidRPr="00163508" w:rsidRDefault="00482AE2" w:rsidP="00482AE2">
            <w:pPr>
              <w:pStyle w:val="RepTableSmall"/>
              <w:keepLines/>
              <w:rPr>
                <w:lang w:val="en-GB"/>
              </w:rPr>
            </w:pPr>
            <w:r w:rsidRPr="00482AE2">
              <w:rPr>
                <w:lang w:val="en-GB"/>
              </w:rPr>
              <w:t xml:space="preserve">Onion, Shallots </w:t>
            </w:r>
            <w:r w:rsidRPr="00163508">
              <w:rPr>
                <w:lang w:val="en-GB"/>
              </w:rPr>
              <w:t>(BBCH 10-13)</w:t>
            </w:r>
          </w:p>
        </w:tc>
        <w:tc>
          <w:tcPr>
            <w:tcW w:w="202" w:type="pct"/>
          </w:tcPr>
          <w:p w14:paraId="7AE4A949" w14:textId="6491C37B" w:rsidR="00482AE2" w:rsidRPr="0080589F" w:rsidRDefault="00482AE2" w:rsidP="00482AE2">
            <w:pPr>
              <w:pStyle w:val="RepTableSmall"/>
              <w:keepLines/>
              <w:jc w:val="center"/>
              <w:rPr>
                <w:lang w:val="en-GB"/>
              </w:rPr>
            </w:pPr>
            <w:r w:rsidRPr="0080589F">
              <w:rPr>
                <w:lang w:val="en-GB"/>
              </w:rPr>
              <w:t>F</w:t>
            </w:r>
          </w:p>
        </w:tc>
        <w:tc>
          <w:tcPr>
            <w:tcW w:w="534" w:type="pct"/>
          </w:tcPr>
          <w:p w14:paraId="47052059" w14:textId="77777777" w:rsidR="00482AE2" w:rsidRPr="0080589F" w:rsidRDefault="00482AE2" w:rsidP="00482AE2">
            <w:pPr>
              <w:pStyle w:val="RepTableSmall"/>
              <w:keepLines/>
              <w:jc w:val="center"/>
              <w:rPr>
                <w:lang w:val="en-GB"/>
              </w:rPr>
            </w:pPr>
            <w:r w:rsidRPr="0080589F">
              <w:rPr>
                <w:lang w:val="en-GB"/>
              </w:rPr>
              <w:t>Foliar spraying</w:t>
            </w:r>
          </w:p>
          <w:p w14:paraId="2AB6C7EE" w14:textId="77777777" w:rsidR="00482AE2" w:rsidRDefault="00482AE2" w:rsidP="00482AE2">
            <w:pPr>
              <w:pStyle w:val="RepTableSmall"/>
              <w:keepLines/>
              <w:jc w:val="center"/>
              <w:rPr>
                <w:lang w:val="en-GB"/>
              </w:rPr>
            </w:pPr>
            <w:r w:rsidRPr="0080589F">
              <w:rPr>
                <w:lang w:val="en-GB"/>
              </w:rPr>
              <w:t>LCTM</w:t>
            </w:r>
          </w:p>
          <w:p w14:paraId="7C4F3F71" w14:textId="2D2735DE" w:rsidR="00477DAF" w:rsidRPr="0080589F" w:rsidRDefault="004B68C4" w:rsidP="00482AE2">
            <w:pPr>
              <w:pStyle w:val="RepTableSmall"/>
              <w:keepLines/>
              <w:jc w:val="center"/>
              <w:rPr>
                <w:lang w:val="en-GB"/>
              </w:rPr>
            </w:pPr>
            <w:r w:rsidRPr="004B68C4">
              <w:rPr>
                <w:highlight w:val="lightGray"/>
                <w:lang w:val="en-GB"/>
              </w:rPr>
              <w:t>LC</w:t>
            </w:r>
            <w:r w:rsidR="00477DAF" w:rsidRPr="004B68C4">
              <w:rPr>
                <w:highlight w:val="lightGray"/>
                <w:lang w:val="en-GB"/>
              </w:rPr>
              <w:t>HH</w:t>
            </w:r>
          </w:p>
          <w:p w14:paraId="313F5712" w14:textId="13FF63DE" w:rsidR="00482AE2" w:rsidRPr="0080589F" w:rsidRDefault="00482AE2" w:rsidP="00482AE2">
            <w:pPr>
              <w:pStyle w:val="RepTableSmall"/>
              <w:keepLines/>
              <w:jc w:val="center"/>
              <w:rPr>
                <w:lang w:val="en-GB"/>
              </w:rPr>
            </w:pPr>
          </w:p>
        </w:tc>
        <w:tc>
          <w:tcPr>
            <w:tcW w:w="536" w:type="pct"/>
          </w:tcPr>
          <w:p w14:paraId="4688EDCB" w14:textId="13C1D39A" w:rsidR="00482AE2" w:rsidRPr="00482AE2" w:rsidRDefault="00482AE2" w:rsidP="00482AE2">
            <w:pPr>
              <w:rPr>
                <w:spacing w:val="-2"/>
                <w:sz w:val="16"/>
                <w:szCs w:val="16"/>
              </w:rPr>
            </w:pPr>
            <w:r w:rsidRPr="00482AE2">
              <w:rPr>
                <w:spacing w:val="-2"/>
                <w:sz w:val="16"/>
                <w:szCs w:val="16"/>
              </w:rPr>
              <w:t xml:space="preserve">a) </w:t>
            </w:r>
            <w:r w:rsidR="008A6CE6">
              <w:rPr>
                <w:spacing w:val="-2"/>
                <w:sz w:val="16"/>
                <w:szCs w:val="16"/>
              </w:rPr>
              <w:t>2(7)</w:t>
            </w:r>
          </w:p>
          <w:p w14:paraId="65FC29A0" w14:textId="472D9677" w:rsidR="00482AE2" w:rsidRPr="0080589F" w:rsidRDefault="00482AE2" w:rsidP="00482AE2">
            <w:pPr>
              <w:widowControl w:val="0"/>
              <w:spacing w:before="40"/>
              <w:rPr>
                <w:spacing w:val="-2"/>
                <w:sz w:val="16"/>
                <w:szCs w:val="16"/>
                <w:lang w:val="en-GB"/>
              </w:rPr>
            </w:pPr>
            <w:r w:rsidRPr="00482AE2">
              <w:rPr>
                <w:spacing w:val="-2"/>
                <w:sz w:val="16"/>
                <w:szCs w:val="16"/>
              </w:rPr>
              <w:t xml:space="preserve">b) </w:t>
            </w:r>
            <w:r w:rsidR="008A6CE6">
              <w:rPr>
                <w:spacing w:val="-2"/>
                <w:sz w:val="16"/>
                <w:szCs w:val="16"/>
              </w:rPr>
              <w:t>2(7)</w:t>
            </w:r>
          </w:p>
        </w:tc>
        <w:tc>
          <w:tcPr>
            <w:tcW w:w="614" w:type="pct"/>
          </w:tcPr>
          <w:p w14:paraId="34F779BD" w14:textId="706CC433" w:rsidR="00482AE2" w:rsidRPr="00F93BE0" w:rsidRDefault="00482AE2" w:rsidP="00482AE2">
            <w:pPr>
              <w:rPr>
                <w:strike/>
                <w:spacing w:val="-2"/>
                <w:sz w:val="16"/>
                <w:szCs w:val="16"/>
              </w:rPr>
            </w:pPr>
            <w:r w:rsidRPr="00F93BE0">
              <w:rPr>
                <w:spacing w:val="-2"/>
                <w:sz w:val="16"/>
                <w:szCs w:val="16"/>
              </w:rPr>
              <w:t>a) 1.</w:t>
            </w:r>
            <w:r>
              <w:rPr>
                <w:spacing w:val="-2"/>
                <w:sz w:val="16"/>
                <w:szCs w:val="16"/>
              </w:rPr>
              <w:t>0</w:t>
            </w:r>
          </w:p>
          <w:p w14:paraId="15D5C209" w14:textId="24C38487" w:rsidR="00482AE2" w:rsidRPr="00163508" w:rsidRDefault="00482AE2" w:rsidP="00482AE2">
            <w:pPr>
              <w:pStyle w:val="RepTableSmall"/>
              <w:keepLines/>
              <w:rPr>
                <w:lang w:val="en-GB"/>
              </w:rPr>
            </w:pPr>
            <w:r w:rsidRPr="00482AE2">
              <w:rPr>
                <w:spacing w:val="-2"/>
                <w:szCs w:val="16"/>
              </w:rPr>
              <w:t>b) 1.</w:t>
            </w:r>
            <w:r w:rsidR="008A6CE6">
              <w:rPr>
                <w:spacing w:val="-2"/>
                <w:szCs w:val="16"/>
              </w:rPr>
              <w:t>3</w:t>
            </w:r>
          </w:p>
        </w:tc>
        <w:tc>
          <w:tcPr>
            <w:tcW w:w="356" w:type="pct"/>
          </w:tcPr>
          <w:p w14:paraId="44817DC1" w14:textId="6B489CC8" w:rsidR="00482AE2" w:rsidRDefault="00482AE2" w:rsidP="00482AE2">
            <w:pPr>
              <w:pStyle w:val="RepTableSmall"/>
              <w:keepLines/>
              <w:ind w:left="-61" w:right="-66"/>
              <w:rPr>
                <w:lang w:val="en-GB"/>
              </w:rPr>
            </w:pPr>
            <w:r w:rsidRPr="00F93BE0">
              <w:rPr>
                <w:szCs w:val="16"/>
                <w:lang w:val="en-GB"/>
              </w:rPr>
              <w:t>200-400</w:t>
            </w:r>
          </w:p>
        </w:tc>
        <w:tc>
          <w:tcPr>
            <w:tcW w:w="242" w:type="pct"/>
          </w:tcPr>
          <w:p w14:paraId="36C22E94" w14:textId="12980266" w:rsidR="00482AE2" w:rsidRPr="00541DF2" w:rsidRDefault="00482AE2" w:rsidP="00482AE2">
            <w:pPr>
              <w:pStyle w:val="RepTableSmall"/>
              <w:keepLines/>
              <w:rPr>
                <w:lang w:val="en-GB"/>
              </w:rPr>
            </w:pPr>
            <w:r w:rsidRPr="00541DF2">
              <w:rPr>
                <w:lang w:val="en-GB"/>
              </w:rPr>
              <w:t>-</w:t>
            </w:r>
          </w:p>
        </w:tc>
        <w:tc>
          <w:tcPr>
            <w:tcW w:w="809" w:type="pct"/>
            <w:vMerge/>
          </w:tcPr>
          <w:p w14:paraId="5281B8F5" w14:textId="77777777" w:rsidR="00482AE2" w:rsidRPr="00373829" w:rsidRDefault="00482AE2" w:rsidP="00482AE2">
            <w:pPr>
              <w:pStyle w:val="RepTableSmall"/>
              <w:keepLines/>
              <w:rPr>
                <w:highlight w:val="yellow"/>
                <w:lang w:val="en-GB"/>
              </w:rPr>
            </w:pPr>
          </w:p>
        </w:tc>
        <w:tc>
          <w:tcPr>
            <w:tcW w:w="168" w:type="pct"/>
            <w:shd w:val="clear" w:color="auto" w:fill="92D050"/>
          </w:tcPr>
          <w:p w14:paraId="55A17CFF" w14:textId="77777777" w:rsidR="00482AE2" w:rsidRPr="004825FD" w:rsidRDefault="00482AE2" w:rsidP="00482AE2">
            <w:pPr>
              <w:pStyle w:val="RepTableSmall"/>
              <w:keepLines/>
              <w:rPr>
                <w:lang w:val="en-GB"/>
              </w:rPr>
            </w:pPr>
          </w:p>
        </w:tc>
        <w:tc>
          <w:tcPr>
            <w:tcW w:w="205" w:type="pct"/>
            <w:shd w:val="clear" w:color="auto" w:fill="FFFF00"/>
          </w:tcPr>
          <w:p w14:paraId="2F45355A" w14:textId="77777777" w:rsidR="00482AE2" w:rsidRPr="004825FD" w:rsidRDefault="00482AE2" w:rsidP="00482AE2">
            <w:pPr>
              <w:pStyle w:val="RepTableSmall"/>
              <w:keepLines/>
              <w:rPr>
                <w:lang w:val="en-GB"/>
              </w:rPr>
            </w:pPr>
          </w:p>
        </w:tc>
        <w:tc>
          <w:tcPr>
            <w:tcW w:w="228" w:type="pct"/>
            <w:shd w:val="clear" w:color="auto" w:fill="92D050"/>
          </w:tcPr>
          <w:p w14:paraId="0D1C9B0F" w14:textId="77777777" w:rsidR="00482AE2" w:rsidRPr="004825FD" w:rsidRDefault="00482AE2" w:rsidP="00482AE2">
            <w:pPr>
              <w:pStyle w:val="RepTableSmall"/>
              <w:keepLines/>
              <w:rPr>
                <w:lang w:val="en-GB"/>
              </w:rPr>
            </w:pPr>
          </w:p>
        </w:tc>
        <w:tc>
          <w:tcPr>
            <w:tcW w:w="172" w:type="pct"/>
            <w:shd w:val="clear" w:color="auto" w:fill="92D050"/>
          </w:tcPr>
          <w:p w14:paraId="1D754E5E" w14:textId="77777777" w:rsidR="00482AE2" w:rsidRPr="004825FD" w:rsidRDefault="00482AE2" w:rsidP="00482AE2">
            <w:pPr>
              <w:pStyle w:val="RepTableSmall"/>
              <w:keepLines/>
              <w:rPr>
                <w:lang w:val="en-GB"/>
              </w:rPr>
            </w:pPr>
          </w:p>
        </w:tc>
      </w:tr>
      <w:tr w:rsidR="00482AE2" w:rsidRPr="00B32849" w14:paraId="19BE821C" w14:textId="77777777" w:rsidTr="00367071">
        <w:tc>
          <w:tcPr>
            <w:tcW w:w="187" w:type="pct"/>
          </w:tcPr>
          <w:p w14:paraId="36D3BB47" w14:textId="1E94308B" w:rsidR="00482AE2" w:rsidRPr="00F279BE" w:rsidRDefault="00482AE2" w:rsidP="00482AE2">
            <w:pPr>
              <w:pStyle w:val="RepTableSmall"/>
              <w:keepLines/>
              <w:rPr>
                <w:lang w:val="en-GB"/>
              </w:rPr>
            </w:pPr>
            <w:r>
              <w:rPr>
                <w:lang w:val="en-GB"/>
              </w:rPr>
              <w:t>6</w:t>
            </w:r>
          </w:p>
        </w:tc>
        <w:tc>
          <w:tcPr>
            <w:tcW w:w="747" w:type="pct"/>
          </w:tcPr>
          <w:p w14:paraId="06138AC2" w14:textId="77777777" w:rsidR="00482AE2" w:rsidRPr="00163508" w:rsidRDefault="00482AE2" w:rsidP="00482AE2">
            <w:pPr>
              <w:pStyle w:val="RepTableSmall"/>
              <w:keepLines/>
              <w:rPr>
                <w:lang w:val="en-GB"/>
              </w:rPr>
            </w:pPr>
            <w:r w:rsidRPr="00163508">
              <w:rPr>
                <w:lang w:val="en-GB"/>
              </w:rPr>
              <w:t>Pre-emergence</w:t>
            </w:r>
          </w:p>
          <w:p w14:paraId="73C46FB4" w14:textId="74B99D27" w:rsidR="00482AE2" w:rsidRPr="00163508" w:rsidRDefault="00482AE2" w:rsidP="00482AE2">
            <w:pPr>
              <w:pStyle w:val="RepTableSmall"/>
              <w:keepLines/>
              <w:rPr>
                <w:lang w:val="en-GB"/>
              </w:rPr>
            </w:pPr>
            <w:r w:rsidRPr="00F93BE0">
              <w:rPr>
                <w:bCs/>
                <w:szCs w:val="16"/>
              </w:rPr>
              <w:t xml:space="preserve">Flower bulb and flower tuber crops </w:t>
            </w:r>
            <w:r w:rsidRPr="00163508">
              <w:rPr>
                <w:lang w:val="en-GB"/>
              </w:rPr>
              <w:t>(BBCH 00-09)</w:t>
            </w:r>
          </w:p>
        </w:tc>
        <w:tc>
          <w:tcPr>
            <w:tcW w:w="202" w:type="pct"/>
          </w:tcPr>
          <w:p w14:paraId="51FE2F38" w14:textId="0A6DA0D8" w:rsidR="00482AE2" w:rsidRPr="0080589F" w:rsidRDefault="00482AE2" w:rsidP="00482AE2">
            <w:pPr>
              <w:pStyle w:val="RepTableSmall"/>
              <w:keepLines/>
              <w:jc w:val="center"/>
              <w:rPr>
                <w:lang w:val="en-GB"/>
              </w:rPr>
            </w:pPr>
            <w:r w:rsidRPr="0080589F">
              <w:rPr>
                <w:lang w:val="en-GB"/>
              </w:rPr>
              <w:t>F</w:t>
            </w:r>
          </w:p>
        </w:tc>
        <w:tc>
          <w:tcPr>
            <w:tcW w:w="534" w:type="pct"/>
          </w:tcPr>
          <w:p w14:paraId="2AC04128" w14:textId="77777777" w:rsidR="00482AE2" w:rsidRPr="0080589F" w:rsidRDefault="00482AE2" w:rsidP="00482AE2">
            <w:pPr>
              <w:pStyle w:val="RepTableSmall"/>
              <w:keepLines/>
              <w:jc w:val="center"/>
              <w:rPr>
                <w:lang w:val="en-GB"/>
              </w:rPr>
            </w:pPr>
            <w:r w:rsidRPr="0080589F">
              <w:rPr>
                <w:lang w:val="en-GB"/>
              </w:rPr>
              <w:t>Foliar spraying</w:t>
            </w:r>
          </w:p>
          <w:p w14:paraId="2C906856" w14:textId="77777777" w:rsidR="00482AE2" w:rsidRPr="0080589F" w:rsidRDefault="00482AE2" w:rsidP="00482AE2">
            <w:pPr>
              <w:pStyle w:val="RepTableSmall"/>
              <w:keepLines/>
              <w:jc w:val="center"/>
              <w:rPr>
                <w:lang w:val="en-GB"/>
              </w:rPr>
            </w:pPr>
            <w:r w:rsidRPr="0080589F">
              <w:rPr>
                <w:lang w:val="en-GB"/>
              </w:rPr>
              <w:t>LCTM</w:t>
            </w:r>
          </w:p>
          <w:p w14:paraId="1F6667AA" w14:textId="1148A65A" w:rsidR="00482AE2" w:rsidRPr="0080589F" w:rsidRDefault="00482AE2" w:rsidP="00482AE2">
            <w:pPr>
              <w:pStyle w:val="RepTableSmall"/>
              <w:keepLines/>
              <w:jc w:val="center"/>
              <w:rPr>
                <w:lang w:val="en-GB"/>
              </w:rPr>
            </w:pPr>
          </w:p>
        </w:tc>
        <w:tc>
          <w:tcPr>
            <w:tcW w:w="536" w:type="pct"/>
          </w:tcPr>
          <w:p w14:paraId="5D008861" w14:textId="77777777" w:rsidR="00482AE2" w:rsidRPr="00482AE2" w:rsidRDefault="00482AE2" w:rsidP="00482AE2">
            <w:pPr>
              <w:rPr>
                <w:spacing w:val="-2"/>
                <w:sz w:val="16"/>
                <w:szCs w:val="16"/>
              </w:rPr>
            </w:pPr>
            <w:r w:rsidRPr="00482AE2">
              <w:rPr>
                <w:spacing w:val="-2"/>
                <w:sz w:val="16"/>
                <w:szCs w:val="16"/>
              </w:rPr>
              <w:t>a) 1</w:t>
            </w:r>
          </w:p>
          <w:p w14:paraId="36A3A2F3" w14:textId="787CDC15" w:rsidR="00482AE2" w:rsidRPr="0080589F" w:rsidRDefault="00482AE2" w:rsidP="00482AE2">
            <w:pPr>
              <w:widowControl w:val="0"/>
              <w:spacing w:before="40"/>
              <w:rPr>
                <w:spacing w:val="-2"/>
                <w:sz w:val="16"/>
                <w:szCs w:val="16"/>
                <w:lang w:val="en-GB"/>
              </w:rPr>
            </w:pPr>
            <w:r w:rsidRPr="00482AE2">
              <w:rPr>
                <w:spacing w:val="-2"/>
                <w:sz w:val="16"/>
                <w:szCs w:val="16"/>
              </w:rPr>
              <w:t>b) 1</w:t>
            </w:r>
          </w:p>
        </w:tc>
        <w:tc>
          <w:tcPr>
            <w:tcW w:w="614" w:type="pct"/>
          </w:tcPr>
          <w:p w14:paraId="69141294" w14:textId="3DBD68FD" w:rsidR="00482AE2" w:rsidRPr="00F93BE0" w:rsidRDefault="00482AE2" w:rsidP="00482AE2">
            <w:pPr>
              <w:rPr>
                <w:strike/>
                <w:spacing w:val="-2"/>
                <w:sz w:val="16"/>
                <w:szCs w:val="16"/>
              </w:rPr>
            </w:pPr>
            <w:r w:rsidRPr="00F93BE0">
              <w:rPr>
                <w:spacing w:val="-2"/>
                <w:sz w:val="16"/>
                <w:szCs w:val="16"/>
              </w:rPr>
              <w:t>a) 1.</w:t>
            </w:r>
            <w:r>
              <w:rPr>
                <w:spacing w:val="-2"/>
                <w:sz w:val="16"/>
                <w:szCs w:val="16"/>
              </w:rPr>
              <w:t>6</w:t>
            </w:r>
          </w:p>
          <w:p w14:paraId="3EAF14FA" w14:textId="6BE023DF" w:rsidR="00482AE2" w:rsidRPr="00163508" w:rsidRDefault="00482AE2" w:rsidP="00482AE2">
            <w:pPr>
              <w:pStyle w:val="RepTableSmall"/>
              <w:keepLines/>
              <w:rPr>
                <w:lang w:val="en-GB"/>
              </w:rPr>
            </w:pPr>
            <w:r w:rsidRPr="00482AE2">
              <w:rPr>
                <w:spacing w:val="-2"/>
                <w:szCs w:val="16"/>
              </w:rPr>
              <w:t>b) 1.</w:t>
            </w:r>
            <w:r>
              <w:rPr>
                <w:spacing w:val="-2"/>
                <w:szCs w:val="16"/>
              </w:rPr>
              <w:t>6</w:t>
            </w:r>
          </w:p>
        </w:tc>
        <w:tc>
          <w:tcPr>
            <w:tcW w:w="356" w:type="pct"/>
          </w:tcPr>
          <w:p w14:paraId="5DC48659" w14:textId="4F5088AE" w:rsidR="00482AE2" w:rsidRDefault="00482AE2" w:rsidP="00482AE2">
            <w:pPr>
              <w:pStyle w:val="RepTableSmall"/>
              <w:keepLines/>
              <w:ind w:left="-61" w:right="-66"/>
              <w:rPr>
                <w:lang w:val="en-GB"/>
              </w:rPr>
            </w:pPr>
            <w:r w:rsidRPr="00F93BE0">
              <w:rPr>
                <w:szCs w:val="16"/>
                <w:lang w:val="en-GB"/>
              </w:rPr>
              <w:t>200-400</w:t>
            </w:r>
          </w:p>
        </w:tc>
        <w:tc>
          <w:tcPr>
            <w:tcW w:w="242" w:type="pct"/>
          </w:tcPr>
          <w:p w14:paraId="5762E1C4" w14:textId="7071377F" w:rsidR="00482AE2" w:rsidRPr="00541DF2" w:rsidRDefault="00482AE2" w:rsidP="00482AE2">
            <w:pPr>
              <w:pStyle w:val="RepTableSmall"/>
              <w:keepLines/>
              <w:rPr>
                <w:lang w:val="en-GB"/>
              </w:rPr>
            </w:pPr>
            <w:r w:rsidRPr="00541DF2">
              <w:rPr>
                <w:lang w:val="en-GB"/>
              </w:rPr>
              <w:t>-</w:t>
            </w:r>
          </w:p>
        </w:tc>
        <w:tc>
          <w:tcPr>
            <w:tcW w:w="809" w:type="pct"/>
            <w:vMerge/>
          </w:tcPr>
          <w:p w14:paraId="077C0974" w14:textId="77777777" w:rsidR="00482AE2" w:rsidRPr="00373829" w:rsidRDefault="00482AE2" w:rsidP="00482AE2">
            <w:pPr>
              <w:pStyle w:val="RepTableSmall"/>
              <w:keepLines/>
              <w:rPr>
                <w:highlight w:val="yellow"/>
                <w:lang w:val="en-GB"/>
              </w:rPr>
            </w:pPr>
          </w:p>
        </w:tc>
        <w:tc>
          <w:tcPr>
            <w:tcW w:w="168" w:type="pct"/>
            <w:shd w:val="clear" w:color="auto" w:fill="92D050"/>
          </w:tcPr>
          <w:p w14:paraId="3C83542C" w14:textId="77777777" w:rsidR="00482AE2" w:rsidRPr="004825FD" w:rsidRDefault="00482AE2" w:rsidP="00482AE2">
            <w:pPr>
              <w:pStyle w:val="RepTableSmall"/>
              <w:keepLines/>
              <w:rPr>
                <w:lang w:val="en-GB"/>
              </w:rPr>
            </w:pPr>
          </w:p>
        </w:tc>
        <w:tc>
          <w:tcPr>
            <w:tcW w:w="205" w:type="pct"/>
            <w:shd w:val="clear" w:color="auto" w:fill="FFFF00"/>
          </w:tcPr>
          <w:p w14:paraId="1540FC32" w14:textId="77777777" w:rsidR="00482AE2" w:rsidRPr="004825FD" w:rsidRDefault="00482AE2" w:rsidP="00482AE2">
            <w:pPr>
              <w:pStyle w:val="RepTableSmall"/>
              <w:keepLines/>
              <w:rPr>
                <w:lang w:val="en-GB"/>
              </w:rPr>
            </w:pPr>
          </w:p>
        </w:tc>
        <w:tc>
          <w:tcPr>
            <w:tcW w:w="228" w:type="pct"/>
            <w:shd w:val="clear" w:color="auto" w:fill="92D050"/>
          </w:tcPr>
          <w:p w14:paraId="7917C654" w14:textId="77777777" w:rsidR="00482AE2" w:rsidRPr="004825FD" w:rsidRDefault="00482AE2" w:rsidP="00482AE2">
            <w:pPr>
              <w:pStyle w:val="RepTableSmall"/>
              <w:keepLines/>
              <w:rPr>
                <w:lang w:val="en-GB"/>
              </w:rPr>
            </w:pPr>
          </w:p>
        </w:tc>
        <w:tc>
          <w:tcPr>
            <w:tcW w:w="172" w:type="pct"/>
            <w:shd w:val="clear" w:color="auto" w:fill="92D050"/>
          </w:tcPr>
          <w:p w14:paraId="20207F40" w14:textId="77777777" w:rsidR="00482AE2" w:rsidRPr="004825FD" w:rsidRDefault="00482AE2" w:rsidP="00482AE2">
            <w:pPr>
              <w:pStyle w:val="RepTableSmall"/>
              <w:keepLines/>
              <w:rPr>
                <w:lang w:val="en-GB"/>
              </w:rPr>
            </w:pPr>
          </w:p>
        </w:tc>
      </w:tr>
    </w:tbl>
    <w:p w14:paraId="7D02D638" w14:textId="77777777" w:rsidR="00C81348" w:rsidRPr="00B32849" w:rsidRDefault="00C81348" w:rsidP="00394E57">
      <w:pPr>
        <w:pStyle w:val="RepTableFootnote"/>
        <w:rPr>
          <w:lang w:val="en-GB"/>
        </w:rPr>
      </w:pPr>
      <w:r w:rsidRPr="00B32849">
        <w:rPr>
          <w:lang w:val="en-GB"/>
        </w:rPr>
        <w:t xml:space="preserve">* </w:t>
      </w:r>
      <w:r w:rsidR="00394E57" w:rsidRPr="00B32849">
        <w:rPr>
          <w:lang w:val="en-GB"/>
        </w:rPr>
        <w:tab/>
      </w:r>
      <w:r w:rsidRPr="00B32849">
        <w:rPr>
          <w:lang w:val="en-GB"/>
        </w:rPr>
        <w:t xml:space="preserve">Use number(s) in accordance with the list of all intended GAPs in Part B, Section 0 should be given in column 1 </w:t>
      </w:r>
    </w:p>
    <w:p w14:paraId="70E10C84" w14:textId="77777777" w:rsidR="00C81348" w:rsidRPr="00B32849" w:rsidRDefault="00C81348" w:rsidP="00394E57">
      <w:pPr>
        <w:pStyle w:val="RepTableFootnote"/>
        <w:rPr>
          <w:lang w:val="en-GB"/>
        </w:rPr>
      </w:pPr>
      <w:r w:rsidRPr="00B32849">
        <w:rPr>
          <w:lang w:val="en-GB"/>
        </w:rPr>
        <w:t xml:space="preserve">** </w:t>
      </w:r>
      <w:r w:rsidR="00394E57" w:rsidRPr="00B32849">
        <w:rPr>
          <w:lang w:val="en-GB"/>
        </w:rPr>
        <w:tab/>
      </w:r>
      <w:r w:rsidRPr="00B32849">
        <w:rPr>
          <w:lang w:val="en-GB"/>
        </w:rPr>
        <w:t>F: professional field use, Fn: non-professional field use, Fpn: professional and non-professional field use, G: professional greenhouse use, Gn: non-professional greenhouse use, Gpn: professional and non-professional greenhouse use, I: indoor application</w:t>
      </w:r>
      <w:r w:rsidR="00565359">
        <w:rPr>
          <w:lang w:val="en-GB"/>
        </w:rPr>
        <w:t xml:space="preserve"> </w:t>
      </w:r>
    </w:p>
    <w:p w14:paraId="04AA0CA2" w14:textId="77777777" w:rsidR="00C81348" w:rsidRDefault="00C81348" w:rsidP="00394E57">
      <w:pPr>
        <w:pStyle w:val="RepTableFootnote"/>
        <w:rPr>
          <w:lang w:val="en-GB"/>
        </w:rPr>
      </w:pPr>
      <w:r w:rsidRPr="00B32849">
        <w:rPr>
          <w:lang w:val="en-GB"/>
        </w:rPr>
        <w:lastRenderedPageBreak/>
        <w:t>***</w:t>
      </w:r>
      <w:r w:rsidR="00394E57" w:rsidRPr="00B32849">
        <w:rPr>
          <w:lang w:val="en-GB"/>
        </w:rPr>
        <w:tab/>
      </w:r>
      <w:r w:rsidRPr="00B32849">
        <w:rPr>
          <w:lang w:val="en-GB"/>
        </w:rPr>
        <w:t>e.g. LC: low crops, HC: high crop, TM: tractor-mounted, HH: hand-held</w:t>
      </w:r>
    </w:p>
    <w:p w14:paraId="0AB34CE4" w14:textId="77777777" w:rsidR="00BB71D6" w:rsidRPr="00C07B15" w:rsidRDefault="00BB71D6" w:rsidP="00BB71D6">
      <w:pPr>
        <w:pStyle w:val="RepStandard"/>
        <w:rPr>
          <w:sz w:val="14"/>
          <w:szCs w:val="14"/>
        </w:rPr>
      </w:pPr>
    </w:p>
    <w:p w14:paraId="1B99767C" w14:textId="77777777" w:rsidR="00C81348" w:rsidRPr="00B32849" w:rsidRDefault="005607E6" w:rsidP="00394E57">
      <w:pPr>
        <w:pStyle w:val="RepTableFootnote"/>
        <w:keepNext/>
        <w:keepLines/>
        <w:rPr>
          <w:lang w:val="en-GB"/>
        </w:rPr>
      </w:pPr>
      <w:r>
        <w:rPr>
          <w:lang w:val="en-GB"/>
        </w:rPr>
        <w:t>Explanation for column 10 “</w:t>
      </w:r>
      <w:r w:rsidR="00C81348" w:rsidRPr="00B32849">
        <w:rPr>
          <w:lang w:val="en-GB"/>
        </w:rPr>
        <w:t>Accep</w:t>
      </w:r>
      <w:r>
        <w:rPr>
          <w:lang w:val="en-GB"/>
        </w:rPr>
        <w:t>tability of exposure assessment”</w:t>
      </w:r>
    </w:p>
    <w:tbl>
      <w:tblPr>
        <w:tblW w:w="5000" w:type="pct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724"/>
        <w:gridCol w:w="8624"/>
      </w:tblGrid>
      <w:tr w:rsidR="00C81348" w:rsidRPr="00B32849" w14:paraId="15CF94C9" w14:textId="77777777" w:rsidTr="00B27CEC">
        <w:trPr>
          <w:cantSplit/>
          <w:trHeight w:val="240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vAlign w:val="center"/>
          </w:tcPr>
          <w:p w14:paraId="69633A9A" w14:textId="77777777" w:rsidR="00C81348" w:rsidRPr="00B32849" w:rsidRDefault="00C81348" w:rsidP="00394E57">
            <w:pPr>
              <w:pStyle w:val="RepTableFootnote"/>
              <w:keepNext/>
              <w:keepLines/>
              <w:rPr>
                <w:lang w:val="en-GB"/>
              </w:rPr>
            </w:pPr>
            <w:r w:rsidRPr="00B32849">
              <w:rPr>
                <w:lang w:val="en-GB"/>
              </w:rPr>
              <w:t>A</w:t>
            </w:r>
          </w:p>
        </w:tc>
        <w:tc>
          <w:tcPr>
            <w:tcW w:w="4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C11B2" w14:textId="77777777" w:rsidR="00C81348" w:rsidRPr="00B32849" w:rsidRDefault="00C81348" w:rsidP="00394E57">
            <w:pPr>
              <w:pStyle w:val="RepTableFootnote"/>
              <w:keepNext/>
              <w:keepLines/>
              <w:rPr>
                <w:lang w:val="en-GB"/>
              </w:rPr>
            </w:pPr>
            <w:r w:rsidRPr="00B32849">
              <w:rPr>
                <w:lang w:val="en-GB"/>
              </w:rPr>
              <w:t>Exposure acceptable without PPE / risk mitigation measures</w:t>
            </w:r>
          </w:p>
        </w:tc>
      </w:tr>
      <w:tr w:rsidR="00C81348" w:rsidRPr="00B32849" w14:paraId="3E9311FC" w14:textId="77777777" w:rsidTr="00B27CEC">
        <w:trPr>
          <w:cantSplit/>
          <w:trHeight w:val="240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78BA28F" w14:textId="77777777" w:rsidR="00C81348" w:rsidRPr="00B32849" w:rsidRDefault="00E23040" w:rsidP="00394E57">
            <w:pPr>
              <w:pStyle w:val="RepTableFootnote"/>
              <w:keepNext/>
              <w:keepLines/>
              <w:rPr>
                <w:lang w:val="en-GB"/>
              </w:rPr>
            </w:pPr>
            <w:r w:rsidRPr="00B32849">
              <w:rPr>
                <w:lang w:val="en-GB"/>
              </w:rPr>
              <w:t>R</w:t>
            </w:r>
          </w:p>
        </w:tc>
        <w:tc>
          <w:tcPr>
            <w:tcW w:w="4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822FD" w14:textId="77777777" w:rsidR="00C81348" w:rsidRPr="00B32849" w:rsidRDefault="00C81348" w:rsidP="00394E57">
            <w:pPr>
              <w:pStyle w:val="RepTableFootnote"/>
              <w:keepNext/>
              <w:keepLines/>
              <w:rPr>
                <w:lang w:val="en-GB"/>
              </w:rPr>
            </w:pPr>
            <w:r w:rsidRPr="00B32849">
              <w:rPr>
                <w:lang w:val="en-GB"/>
              </w:rPr>
              <w:t>Further refinement and/or risk mitigation measures required</w:t>
            </w:r>
          </w:p>
        </w:tc>
      </w:tr>
      <w:tr w:rsidR="00C81348" w:rsidRPr="00B32849" w14:paraId="7DBDA083" w14:textId="77777777" w:rsidTr="00B27CEC">
        <w:trPr>
          <w:cantSplit/>
          <w:trHeight w:val="240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2B25D4BA" w14:textId="77777777" w:rsidR="00C81348" w:rsidRPr="00B32849" w:rsidRDefault="00E23040" w:rsidP="00394E57">
            <w:pPr>
              <w:pStyle w:val="RepTableFootnote"/>
              <w:rPr>
                <w:lang w:val="en-GB"/>
              </w:rPr>
            </w:pPr>
            <w:r w:rsidRPr="00B32849">
              <w:rPr>
                <w:lang w:val="en-GB"/>
              </w:rPr>
              <w:t>N</w:t>
            </w:r>
          </w:p>
        </w:tc>
        <w:tc>
          <w:tcPr>
            <w:tcW w:w="4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EB7CA" w14:textId="77777777" w:rsidR="00C81348" w:rsidRPr="00B32849" w:rsidRDefault="00C81348" w:rsidP="00394E57">
            <w:pPr>
              <w:pStyle w:val="RepTableFootnote"/>
              <w:rPr>
                <w:lang w:val="en-GB"/>
              </w:rPr>
            </w:pPr>
            <w:r w:rsidRPr="00B32849">
              <w:rPr>
                <w:lang w:val="en-GB"/>
              </w:rPr>
              <w:t>Exposure not acceptable/ Evaluation not possible</w:t>
            </w:r>
          </w:p>
        </w:tc>
      </w:tr>
    </w:tbl>
    <w:p w14:paraId="3E450495" w14:textId="77777777" w:rsidR="00C81348" w:rsidRPr="00B32849" w:rsidRDefault="00C81348" w:rsidP="0079387A">
      <w:pPr>
        <w:pStyle w:val="Nagwek2"/>
      </w:pPr>
      <w:bookmarkStart w:id="63" w:name="_Toc328552146"/>
      <w:bookmarkStart w:id="64" w:name="_Toc332020589"/>
      <w:bookmarkStart w:id="65" w:name="_Toc332203432"/>
      <w:bookmarkStart w:id="66" w:name="_Toc332206984"/>
      <w:bookmarkStart w:id="67" w:name="_Toc332296156"/>
      <w:bookmarkStart w:id="68" w:name="_Toc336434723"/>
      <w:bookmarkStart w:id="69" w:name="_Toc397516874"/>
      <w:bookmarkStart w:id="70" w:name="_Toc398627854"/>
      <w:bookmarkStart w:id="71" w:name="_Toc399335709"/>
      <w:bookmarkStart w:id="72" w:name="_Toc399764849"/>
      <w:bookmarkStart w:id="73" w:name="_Toc412562641"/>
      <w:bookmarkStart w:id="74" w:name="_Toc412562718"/>
      <w:bookmarkStart w:id="75" w:name="_Toc413662710"/>
      <w:bookmarkStart w:id="76" w:name="_Toc413673567"/>
      <w:bookmarkStart w:id="77" w:name="_Toc413673665"/>
      <w:bookmarkStart w:id="78" w:name="_Toc413673736"/>
      <w:bookmarkStart w:id="79" w:name="_Toc413928635"/>
      <w:bookmarkStart w:id="80" w:name="_Toc413936249"/>
      <w:bookmarkStart w:id="81" w:name="_Toc413937960"/>
      <w:bookmarkStart w:id="82" w:name="_Toc414026687"/>
      <w:bookmarkStart w:id="83" w:name="_Toc414974066"/>
      <w:bookmarkStart w:id="84" w:name="_Toc450900940"/>
      <w:bookmarkStart w:id="85" w:name="_Toc450920606"/>
      <w:bookmarkStart w:id="86" w:name="_Toc450923727"/>
      <w:bookmarkStart w:id="87" w:name="_Toc454460960"/>
      <w:bookmarkStart w:id="88" w:name="_Toc454462796"/>
      <w:bookmarkStart w:id="89" w:name="_Toc130988515"/>
      <w:r w:rsidRPr="00B32849">
        <w:t>Toxicological Information on Active Substance</w:t>
      </w:r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</w:p>
    <w:p w14:paraId="78CD8C4F" w14:textId="1BCF22CA" w:rsidR="00C81348" w:rsidRPr="00B32849" w:rsidRDefault="00C81348" w:rsidP="0079387A">
      <w:pPr>
        <w:pStyle w:val="RepStandard"/>
      </w:pPr>
      <w:r w:rsidRPr="00B32849">
        <w:t xml:space="preserve">Information regarding classification of the active substances and on EU endpoints and critical areas of concern identified during the EU review are given in </w:t>
      </w:r>
      <w:r w:rsidRPr="00B32849">
        <w:fldChar w:fldCharType="begin"/>
      </w:r>
      <w:r w:rsidRPr="00B32849">
        <w:instrText xml:space="preserve"> REF _Ref325722487 \h </w:instrText>
      </w:r>
      <w:r w:rsidRPr="00B32849">
        <w:fldChar w:fldCharType="separate"/>
      </w:r>
      <w:r w:rsidR="00057B36" w:rsidRPr="00B32849">
        <w:t>Table </w:t>
      </w:r>
      <w:r w:rsidR="00057B36">
        <w:rPr>
          <w:noProof/>
        </w:rPr>
        <w:t>6.2</w:t>
      </w:r>
      <w:r w:rsidR="00057B36">
        <w:noBreakHyphen/>
      </w:r>
      <w:r w:rsidR="00057B36">
        <w:rPr>
          <w:noProof/>
        </w:rPr>
        <w:t>1</w:t>
      </w:r>
      <w:r w:rsidRPr="00B32849">
        <w:fldChar w:fldCharType="end"/>
      </w:r>
      <w:r w:rsidRPr="00B32849">
        <w:t xml:space="preserve">. </w:t>
      </w:r>
    </w:p>
    <w:p w14:paraId="008CBE25" w14:textId="7D9B7A39" w:rsidR="00C81348" w:rsidRPr="00B32849" w:rsidRDefault="00C81348" w:rsidP="00C81348">
      <w:pPr>
        <w:pStyle w:val="RepLabel"/>
        <w:spacing w:before="240"/>
      </w:pPr>
      <w:bookmarkStart w:id="90" w:name="_Ref325722487"/>
      <w:r w:rsidRPr="00B32849">
        <w:t>Table </w:t>
      </w:r>
      <w:r w:rsidR="001F20EF">
        <w:fldChar w:fldCharType="begin"/>
      </w:r>
      <w:r w:rsidR="001F20EF">
        <w:instrText xml:space="preserve"> STYLEREF 2 \s </w:instrText>
      </w:r>
      <w:r w:rsidR="001F20EF">
        <w:fldChar w:fldCharType="separate"/>
      </w:r>
      <w:r w:rsidR="00057B36">
        <w:rPr>
          <w:noProof/>
        </w:rPr>
        <w:t>6.2</w:t>
      </w:r>
      <w:r w:rsidR="001F20EF">
        <w:fldChar w:fldCharType="end"/>
      </w:r>
      <w:r w:rsidR="001F20EF">
        <w:noBreakHyphen/>
      </w:r>
      <w:r w:rsidR="001F20EF">
        <w:fldChar w:fldCharType="begin"/>
      </w:r>
      <w:r w:rsidR="001F20EF">
        <w:instrText xml:space="preserve"> SEQ Table \* ARABIC \s 2 </w:instrText>
      </w:r>
      <w:r w:rsidR="001F20EF">
        <w:fldChar w:fldCharType="separate"/>
      </w:r>
      <w:r w:rsidR="00057B36">
        <w:rPr>
          <w:noProof/>
        </w:rPr>
        <w:t>1</w:t>
      </w:r>
      <w:r w:rsidR="001F20EF">
        <w:fldChar w:fldCharType="end"/>
      </w:r>
      <w:bookmarkEnd w:id="90"/>
      <w:r w:rsidRPr="00B32849">
        <w:t>:</w:t>
      </w:r>
      <w:r w:rsidRPr="00B32849">
        <w:tab/>
        <w:t>Information on active substance(s)</w:t>
      </w: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819"/>
        <w:gridCol w:w="6535"/>
      </w:tblGrid>
      <w:tr w:rsidR="00D54736" w:rsidRPr="00B32849" w14:paraId="6A13A5EB" w14:textId="77777777" w:rsidTr="00D11781">
        <w:trPr>
          <w:tblHeader/>
        </w:trPr>
        <w:tc>
          <w:tcPr>
            <w:tcW w:w="1507" w:type="pct"/>
          </w:tcPr>
          <w:p w14:paraId="32674644" w14:textId="77777777" w:rsidR="00D54736" w:rsidRPr="00B32849" w:rsidRDefault="00D54736" w:rsidP="00C07B15">
            <w:pPr>
              <w:pStyle w:val="RepTableHeader"/>
              <w:spacing w:before="0" w:after="0"/>
              <w:jc w:val="center"/>
              <w:rPr>
                <w:lang w:val="en-GB"/>
              </w:rPr>
            </w:pPr>
          </w:p>
        </w:tc>
        <w:tc>
          <w:tcPr>
            <w:tcW w:w="3493" w:type="pct"/>
          </w:tcPr>
          <w:p w14:paraId="3EFF7AB7" w14:textId="5E9BBED3" w:rsidR="00D54736" w:rsidRPr="00B32849" w:rsidRDefault="00A25D61" w:rsidP="00C07B15">
            <w:pPr>
              <w:pStyle w:val="RepTableHeader"/>
              <w:spacing w:before="0" w:after="0"/>
              <w:jc w:val="center"/>
              <w:rPr>
                <w:highlight w:val="yellow"/>
                <w:lang w:val="en-GB"/>
              </w:rPr>
            </w:pPr>
            <w:r w:rsidRPr="00A25D61">
              <w:rPr>
                <w:lang w:val="en-GB"/>
              </w:rPr>
              <w:t>Pendimethalin</w:t>
            </w:r>
          </w:p>
        </w:tc>
      </w:tr>
      <w:tr w:rsidR="00D54736" w:rsidRPr="00B32849" w14:paraId="68E356F2" w14:textId="77777777" w:rsidTr="00D11781">
        <w:tc>
          <w:tcPr>
            <w:tcW w:w="1507" w:type="pct"/>
          </w:tcPr>
          <w:p w14:paraId="0ED10C07" w14:textId="77777777" w:rsidR="00D54736" w:rsidRPr="00B32849" w:rsidRDefault="00D54736" w:rsidP="00C07B15">
            <w:pPr>
              <w:pStyle w:val="RepTable"/>
            </w:pPr>
            <w:r w:rsidRPr="00B32849">
              <w:t>Common Name</w:t>
            </w:r>
          </w:p>
        </w:tc>
        <w:tc>
          <w:tcPr>
            <w:tcW w:w="3493" w:type="pct"/>
          </w:tcPr>
          <w:p w14:paraId="04C7325A" w14:textId="2E21BBEB" w:rsidR="00D54736" w:rsidRPr="00B32849" w:rsidRDefault="005C2FC3" w:rsidP="00C07B15">
            <w:pPr>
              <w:pStyle w:val="RepTable"/>
              <w:rPr>
                <w:highlight w:val="yellow"/>
              </w:rPr>
            </w:pPr>
            <w:r w:rsidRPr="005C2FC3">
              <w:t>Pendimethalin</w:t>
            </w:r>
          </w:p>
        </w:tc>
      </w:tr>
      <w:tr w:rsidR="00D54736" w:rsidRPr="00B32849" w14:paraId="5582E5E4" w14:textId="77777777" w:rsidTr="00D11781">
        <w:tc>
          <w:tcPr>
            <w:tcW w:w="1507" w:type="pct"/>
          </w:tcPr>
          <w:p w14:paraId="748B8137" w14:textId="77777777" w:rsidR="00D54736" w:rsidRPr="00B32849" w:rsidRDefault="00D54736" w:rsidP="00C07B15">
            <w:pPr>
              <w:pStyle w:val="RepTable"/>
            </w:pPr>
            <w:r w:rsidRPr="00B32849">
              <w:t>CAS-No.</w:t>
            </w:r>
          </w:p>
        </w:tc>
        <w:tc>
          <w:tcPr>
            <w:tcW w:w="3493" w:type="pct"/>
          </w:tcPr>
          <w:p w14:paraId="26E90C20" w14:textId="46D62093" w:rsidR="00D54736" w:rsidRPr="00B32849" w:rsidRDefault="00A25D61" w:rsidP="00C07B15">
            <w:pPr>
              <w:pStyle w:val="RepTable"/>
              <w:rPr>
                <w:highlight w:val="yellow"/>
              </w:rPr>
            </w:pPr>
            <w:r w:rsidRPr="00A25D61">
              <w:t>40487-42-1</w:t>
            </w:r>
          </w:p>
        </w:tc>
      </w:tr>
      <w:tr w:rsidR="00D54736" w:rsidRPr="00B32849" w14:paraId="1756568C" w14:textId="77777777" w:rsidTr="00C07B15">
        <w:tc>
          <w:tcPr>
            <w:tcW w:w="5000" w:type="pct"/>
            <w:gridSpan w:val="2"/>
          </w:tcPr>
          <w:p w14:paraId="19BA337F" w14:textId="77777777" w:rsidR="00D54736" w:rsidRPr="00B32849" w:rsidRDefault="00D54736" w:rsidP="00C07B15">
            <w:pPr>
              <w:pStyle w:val="RepTableBold"/>
              <w:rPr>
                <w:highlight w:val="yellow"/>
                <w:lang w:val="en-GB"/>
              </w:rPr>
            </w:pPr>
            <w:r w:rsidRPr="00B32849">
              <w:rPr>
                <w:lang w:val="en-GB"/>
              </w:rPr>
              <w:t xml:space="preserve">Classification and proposed labelling </w:t>
            </w:r>
          </w:p>
        </w:tc>
      </w:tr>
      <w:tr w:rsidR="00D54736" w:rsidRPr="00B32849" w14:paraId="545BC4D4" w14:textId="77777777" w:rsidTr="00D11781">
        <w:tc>
          <w:tcPr>
            <w:tcW w:w="1507" w:type="pct"/>
          </w:tcPr>
          <w:p w14:paraId="6642F04E" w14:textId="5C08DE91" w:rsidR="00D54736" w:rsidRPr="00B32849" w:rsidRDefault="00D54736" w:rsidP="00C07B15">
            <w:pPr>
              <w:pStyle w:val="RepTable"/>
            </w:pPr>
            <w:r w:rsidRPr="00B32849">
              <w:t>With regard to toxicological endpoints (according to the criteria in Reg. 1272/2008, as amended)</w:t>
            </w:r>
            <w:r w:rsidR="00F31FF3">
              <w:t xml:space="preserve"> </w:t>
            </w:r>
          </w:p>
        </w:tc>
        <w:tc>
          <w:tcPr>
            <w:tcW w:w="3493" w:type="pct"/>
          </w:tcPr>
          <w:p w14:paraId="3109CA10" w14:textId="4B717E58" w:rsidR="00D54736" w:rsidRPr="00B95B27" w:rsidRDefault="00D54736" w:rsidP="00C07B15">
            <w:pPr>
              <w:pStyle w:val="RepTable"/>
              <w:tabs>
                <w:tab w:val="left" w:pos="3061"/>
              </w:tabs>
              <w:rPr>
                <w:lang w:val="fr-FR"/>
              </w:rPr>
            </w:pPr>
            <w:r w:rsidRPr="00B95B27">
              <w:rPr>
                <w:b/>
                <w:lang w:val="fr-FR"/>
              </w:rPr>
              <w:t>Hazard classes, categories</w:t>
            </w:r>
            <w:r w:rsidRPr="00B95B27">
              <w:rPr>
                <w:lang w:val="fr-FR"/>
              </w:rPr>
              <w:t>:</w:t>
            </w:r>
            <w:r w:rsidR="00213F66">
              <w:rPr>
                <w:lang w:val="fr-FR"/>
              </w:rPr>
              <w:t xml:space="preserve"> </w:t>
            </w:r>
            <w:r w:rsidR="00213F66">
              <w:rPr>
                <w:lang w:val="fr-FR"/>
              </w:rPr>
              <w:tab/>
            </w:r>
            <w:r w:rsidR="004825FD" w:rsidRPr="004825FD">
              <w:rPr>
                <w:lang w:val="fr-FR"/>
              </w:rPr>
              <w:t>Repr. Cat. 2</w:t>
            </w:r>
          </w:p>
          <w:p w14:paraId="5F99869A" w14:textId="3247FB63" w:rsidR="00D54736" w:rsidRPr="0034731D" w:rsidRDefault="00527AFE" w:rsidP="00C07B15">
            <w:pPr>
              <w:pStyle w:val="RepTable"/>
              <w:tabs>
                <w:tab w:val="left" w:pos="3061"/>
              </w:tabs>
            </w:pPr>
            <w:r>
              <w:rPr>
                <w:b/>
              </w:rPr>
              <w:t>Code(s) for hazard pictogram</w:t>
            </w:r>
            <w:r w:rsidR="00D54736" w:rsidRPr="0034731D">
              <w:rPr>
                <w:b/>
              </w:rPr>
              <w:t>:</w:t>
            </w:r>
            <w:r>
              <w:rPr>
                <w:b/>
              </w:rPr>
              <w:t xml:space="preserve"> </w:t>
            </w:r>
            <w:r w:rsidR="00213F66">
              <w:rPr>
                <w:b/>
              </w:rPr>
              <w:tab/>
            </w:r>
            <w:r w:rsidR="0034731D" w:rsidRPr="0034731D">
              <w:t>GHS0</w:t>
            </w:r>
            <w:r w:rsidR="004825FD">
              <w:t>8</w:t>
            </w:r>
          </w:p>
          <w:p w14:paraId="1FCDA407" w14:textId="35D1FA38" w:rsidR="00D54736" w:rsidRPr="00B64A9E" w:rsidRDefault="00D54736" w:rsidP="00C07B15">
            <w:pPr>
              <w:pStyle w:val="RepTable"/>
              <w:tabs>
                <w:tab w:val="left" w:pos="3061"/>
              </w:tabs>
            </w:pPr>
            <w:r w:rsidRPr="00B64A9E">
              <w:rPr>
                <w:b/>
              </w:rPr>
              <w:t>Signal word:</w:t>
            </w:r>
            <w:r w:rsidR="00527AFE">
              <w:t xml:space="preserve"> </w:t>
            </w:r>
            <w:r w:rsidR="00213F66">
              <w:tab/>
            </w:r>
            <w:r w:rsidR="00B64A9E" w:rsidRPr="00B64A9E">
              <w:t>Warning</w:t>
            </w:r>
          </w:p>
          <w:p w14:paraId="247FC2AA" w14:textId="521AEE5A" w:rsidR="00D54736" w:rsidRPr="00527AFE" w:rsidRDefault="00D54736" w:rsidP="00C07B15">
            <w:pPr>
              <w:pStyle w:val="RepTable"/>
              <w:tabs>
                <w:tab w:val="left" w:pos="3061"/>
              </w:tabs>
            </w:pPr>
            <w:r w:rsidRPr="00BA055D">
              <w:rPr>
                <w:b/>
              </w:rPr>
              <w:t>Hazard statements:</w:t>
            </w:r>
            <w:r w:rsidR="00527AFE">
              <w:rPr>
                <w:b/>
              </w:rPr>
              <w:t xml:space="preserve"> </w:t>
            </w:r>
            <w:r w:rsidR="00213F66">
              <w:rPr>
                <w:b/>
              </w:rPr>
              <w:tab/>
            </w:r>
            <w:r w:rsidR="00BA055D" w:rsidRPr="00BA055D">
              <w:t>H3</w:t>
            </w:r>
            <w:r w:rsidR="004825FD">
              <w:t>61d</w:t>
            </w:r>
          </w:p>
        </w:tc>
      </w:tr>
      <w:tr w:rsidR="00D54736" w:rsidRPr="00B32849" w14:paraId="53D21FDD" w14:textId="77777777" w:rsidTr="00D11781">
        <w:tc>
          <w:tcPr>
            <w:tcW w:w="1507" w:type="pct"/>
          </w:tcPr>
          <w:p w14:paraId="5F9AE762" w14:textId="77777777" w:rsidR="00D54736" w:rsidRPr="00B32849" w:rsidRDefault="00D54736" w:rsidP="00C07B15">
            <w:pPr>
              <w:pStyle w:val="RepTable"/>
            </w:pPr>
            <w:r w:rsidRPr="00B32849">
              <w:t>Additional C&amp;L proposal</w:t>
            </w:r>
          </w:p>
        </w:tc>
        <w:tc>
          <w:tcPr>
            <w:tcW w:w="3493" w:type="pct"/>
          </w:tcPr>
          <w:p w14:paraId="54AB89CB" w14:textId="77777777" w:rsidR="00D54736" w:rsidRPr="00A40818" w:rsidRDefault="00BA4275" w:rsidP="00C07B15">
            <w:pPr>
              <w:pStyle w:val="RepTable"/>
              <w:rPr>
                <w:highlight w:val="yellow"/>
              </w:rPr>
            </w:pPr>
            <w:r w:rsidRPr="00B01B6D">
              <w:t>-</w:t>
            </w:r>
          </w:p>
        </w:tc>
      </w:tr>
      <w:tr w:rsidR="00D54736" w:rsidRPr="00B32849" w14:paraId="61971398" w14:textId="77777777" w:rsidTr="00C07B15">
        <w:tc>
          <w:tcPr>
            <w:tcW w:w="5000" w:type="pct"/>
            <w:gridSpan w:val="2"/>
          </w:tcPr>
          <w:p w14:paraId="3F1D4970" w14:textId="77777777" w:rsidR="00D54736" w:rsidRPr="00B32849" w:rsidRDefault="00D54736" w:rsidP="00C07B15">
            <w:pPr>
              <w:pStyle w:val="RepTableBold"/>
              <w:rPr>
                <w:highlight w:val="yellow"/>
                <w:lang w:val="en-GB"/>
              </w:rPr>
            </w:pPr>
            <w:r w:rsidRPr="00B32849">
              <w:rPr>
                <w:lang w:val="en-GB"/>
              </w:rPr>
              <w:t>Agreed EU endpoints</w:t>
            </w:r>
          </w:p>
        </w:tc>
      </w:tr>
      <w:tr w:rsidR="00D54736" w:rsidRPr="00B32849" w14:paraId="4FFC2360" w14:textId="77777777" w:rsidTr="00D11781">
        <w:tc>
          <w:tcPr>
            <w:tcW w:w="1507" w:type="pct"/>
          </w:tcPr>
          <w:p w14:paraId="7BD79A1D" w14:textId="77777777" w:rsidR="00D54736" w:rsidRPr="00B32849" w:rsidRDefault="00D54736" w:rsidP="00C07B15">
            <w:pPr>
              <w:pStyle w:val="RepTable"/>
            </w:pPr>
            <w:r w:rsidRPr="00B32849">
              <w:t>AOEL systemic</w:t>
            </w:r>
          </w:p>
        </w:tc>
        <w:tc>
          <w:tcPr>
            <w:tcW w:w="3493" w:type="pct"/>
          </w:tcPr>
          <w:p w14:paraId="194039F5" w14:textId="05648C37" w:rsidR="00D54736" w:rsidRPr="00B32849" w:rsidRDefault="004825FD" w:rsidP="00C07B15">
            <w:pPr>
              <w:pStyle w:val="RepTable"/>
            </w:pPr>
            <w:r w:rsidRPr="004825FD">
              <w:t>0.17 mg/kg bw/d (corrected for 57% oral absorption</w:t>
            </w:r>
            <w:r>
              <w:t>)</w:t>
            </w:r>
          </w:p>
        </w:tc>
      </w:tr>
      <w:tr w:rsidR="00D54736" w:rsidRPr="00B32849" w14:paraId="40933B8C" w14:textId="77777777" w:rsidTr="00D11781">
        <w:tc>
          <w:tcPr>
            <w:tcW w:w="1507" w:type="pct"/>
          </w:tcPr>
          <w:p w14:paraId="16E5FCA2" w14:textId="77777777" w:rsidR="00D54736" w:rsidRPr="00B32849" w:rsidRDefault="00D54736" w:rsidP="00C07B15">
            <w:pPr>
              <w:pStyle w:val="RepTable"/>
            </w:pPr>
            <w:r w:rsidRPr="00B32849">
              <w:t>Reference</w:t>
            </w:r>
          </w:p>
        </w:tc>
        <w:tc>
          <w:tcPr>
            <w:tcW w:w="3493" w:type="pct"/>
          </w:tcPr>
          <w:p w14:paraId="101995C4" w14:textId="7353EF59" w:rsidR="00D54736" w:rsidRPr="00A25D61" w:rsidRDefault="00A25D61" w:rsidP="00A25D61">
            <w:pPr>
              <w:pStyle w:val="RepTable"/>
            </w:pPr>
            <w:r>
              <w:t>SANTE/11656/2016, 18 May 2017 rev.2</w:t>
            </w:r>
          </w:p>
        </w:tc>
      </w:tr>
      <w:tr w:rsidR="00D54736" w:rsidRPr="00B32849" w14:paraId="66430502" w14:textId="77777777" w:rsidTr="00C07B15">
        <w:tc>
          <w:tcPr>
            <w:tcW w:w="5000" w:type="pct"/>
            <w:gridSpan w:val="2"/>
          </w:tcPr>
          <w:p w14:paraId="6B603E4D" w14:textId="77777777" w:rsidR="00D54736" w:rsidRPr="00B32849" w:rsidRDefault="00D54736" w:rsidP="00C07B15">
            <w:pPr>
              <w:pStyle w:val="RepTableBold"/>
              <w:rPr>
                <w:highlight w:val="yellow"/>
                <w:lang w:val="en-GB"/>
              </w:rPr>
            </w:pPr>
            <w:r w:rsidRPr="00B32849">
              <w:rPr>
                <w:lang w:val="en-GB"/>
              </w:rPr>
              <w:t>Conditions to take into account/critical areas of concern with regard to toxicology</w:t>
            </w:r>
          </w:p>
        </w:tc>
      </w:tr>
      <w:tr w:rsidR="00D54736" w:rsidRPr="00B32849" w14:paraId="17B1E4DD" w14:textId="77777777" w:rsidTr="00D11781">
        <w:tc>
          <w:tcPr>
            <w:tcW w:w="1507" w:type="pct"/>
          </w:tcPr>
          <w:p w14:paraId="34241371" w14:textId="0DD97B44" w:rsidR="00D54736" w:rsidRPr="00B32849" w:rsidRDefault="00D54736" w:rsidP="00C07B15">
            <w:pPr>
              <w:pStyle w:val="RepTable"/>
              <w:ind w:right="-67"/>
            </w:pPr>
            <w:r w:rsidRPr="00DC3F30">
              <w:t xml:space="preserve">According to </w:t>
            </w:r>
            <w:r w:rsidR="00684DBE">
              <w:t xml:space="preserve">EFSA </w:t>
            </w:r>
            <w:r w:rsidR="00AD7C94">
              <w:t xml:space="preserve">Conclusion </w:t>
            </w:r>
          </w:p>
        </w:tc>
        <w:tc>
          <w:tcPr>
            <w:tcW w:w="3493" w:type="pct"/>
          </w:tcPr>
          <w:p w14:paraId="1C58DA0D" w14:textId="6B5AAB01" w:rsidR="00D54736" w:rsidRPr="00B32849" w:rsidRDefault="00EF4860" w:rsidP="00C07B15">
            <w:pPr>
              <w:pStyle w:val="RepTable"/>
              <w:jc w:val="both"/>
            </w:pPr>
            <w:r w:rsidRPr="00EF4860">
              <w:t xml:space="preserve">The operators have to use proper PPE </w:t>
            </w:r>
          </w:p>
        </w:tc>
      </w:tr>
    </w:tbl>
    <w:p w14:paraId="569DDB70" w14:textId="02275F9E" w:rsidR="00C81348" w:rsidRDefault="00C81348" w:rsidP="00F31FF3">
      <w:pPr>
        <w:pStyle w:val="Nagwek2"/>
      </w:pPr>
      <w:bookmarkStart w:id="91" w:name="_Toc300147914"/>
      <w:bookmarkStart w:id="92" w:name="_Toc304462607"/>
      <w:bookmarkStart w:id="93" w:name="_Toc314067798"/>
      <w:bookmarkStart w:id="94" w:name="_Toc314122088"/>
      <w:bookmarkStart w:id="95" w:name="_Toc314129267"/>
      <w:bookmarkStart w:id="96" w:name="_Toc314142386"/>
      <w:bookmarkStart w:id="97" w:name="_Toc314557393"/>
      <w:bookmarkStart w:id="98" w:name="_Toc314557651"/>
      <w:bookmarkStart w:id="99" w:name="_Toc328552149"/>
      <w:bookmarkStart w:id="100" w:name="_Toc332020592"/>
      <w:bookmarkStart w:id="101" w:name="_Toc332203433"/>
      <w:bookmarkStart w:id="102" w:name="_Toc332206985"/>
      <w:bookmarkStart w:id="103" w:name="_Toc332296157"/>
      <w:bookmarkStart w:id="104" w:name="_Toc336434724"/>
      <w:bookmarkStart w:id="105" w:name="_Toc397516875"/>
      <w:bookmarkStart w:id="106" w:name="_Toc398627855"/>
      <w:bookmarkStart w:id="107" w:name="_Toc399335710"/>
      <w:bookmarkStart w:id="108" w:name="_Toc399764850"/>
      <w:bookmarkStart w:id="109" w:name="_Toc412562642"/>
      <w:bookmarkStart w:id="110" w:name="_Toc412562719"/>
      <w:bookmarkStart w:id="111" w:name="_Toc413662711"/>
      <w:bookmarkStart w:id="112" w:name="_Toc413673568"/>
      <w:bookmarkStart w:id="113" w:name="_Toc413673666"/>
      <w:bookmarkStart w:id="114" w:name="_Toc413673737"/>
      <w:bookmarkStart w:id="115" w:name="_Toc413928636"/>
      <w:bookmarkStart w:id="116" w:name="_Toc413936250"/>
      <w:bookmarkStart w:id="117" w:name="_Toc413937961"/>
      <w:bookmarkStart w:id="118" w:name="_Toc414026688"/>
      <w:bookmarkStart w:id="119" w:name="_Toc414974067"/>
      <w:bookmarkStart w:id="120" w:name="_Toc450900941"/>
      <w:bookmarkStart w:id="121" w:name="_Toc450920607"/>
      <w:bookmarkStart w:id="122" w:name="_Toc450923728"/>
      <w:bookmarkStart w:id="123" w:name="_Toc454460961"/>
      <w:bookmarkStart w:id="124" w:name="_Toc454462797"/>
      <w:bookmarkStart w:id="125" w:name="_Toc130988516"/>
      <w:r w:rsidRPr="00B32849">
        <w:t xml:space="preserve">Toxicological Evaluation of </w:t>
      </w:r>
      <w:bookmarkEnd w:id="91"/>
      <w:bookmarkEnd w:id="92"/>
      <w:bookmarkEnd w:id="93"/>
      <w:bookmarkEnd w:id="94"/>
      <w:bookmarkEnd w:id="95"/>
      <w:bookmarkEnd w:id="96"/>
      <w:bookmarkEnd w:id="97"/>
      <w:bookmarkEnd w:id="98"/>
      <w:r w:rsidRPr="00B32849">
        <w:t>Plant Protection Product</w:t>
      </w:r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r w:rsidRPr="00B32849">
        <w:t xml:space="preserve"> </w:t>
      </w:r>
    </w:p>
    <w:p w14:paraId="4E9082B2" w14:textId="7C2B26CE" w:rsidR="00C81348" w:rsidRPr="00B32849" w:rsidRDefault="00D93EB7" w:rsidP="00D93EB7">
      <w:pPr>
        <w:pStyle w:val="RepStandard"/>
      </w:pPr>
      <w:bookmarkStart w:id="126" w:name="_Hlk37951809"/>
      <w:r w:rsidRPr="0091485B">
        <w:t xml:space="preserve">The assessment of all acute toxicological properties of </w:t>
      </w:r>
      <w:r w:rsidRPr="00D93EB7">
        <w:t xml:space="preserve">Pendimethalin 45.5% CS </w:t>
      </w:r>
      <w:r w:rsidRPr="0091485B">
        <w:t xml:space="preserve">are derived from the </w:t>
      </w:r>
      <w:proofErr w:type="spellStart"/>
      <w:r w:rsidRPr="0091485B">
        <w:t>classi-fication</w:t>
      </w:r>
      <w:proofErr w:type="spellEnd"/>
      <w:r w:rsidRPr="0091485B">
        <w:t xml:space="preserve"> of the active compound and co-formulants. When considering the properties of all co-formulants and toxicity study </w:t>
      </w:r>
      <w:r w:rsidRPr="00D93EB7">
        <w:t xml:space="preserve">Pendimethalin 45.5% CS </w:t>
      </w:r>
      <w:r w:rsidRPr="0091485B">
        <w:t xml:space="preserve">is classified as </w:t>
      </w:r>
      <w:r>
        <w:t>“</w:t>
      </w:r>
      <w:r w:rsidR="00C4489E" w:rsidRPr="00C4489E">
        <w:t>H361d</w:t>
      </w:r>
      <w:r>
        <w:t>:</w:t>
      </w:r>
      <w:r w:rsidRPr="00D93EB7">
        <w:t xml:space="preserve"> </w:t>
      </w:r>
      <w:r w:rsidR="00C4489E" w:rsidRPr="00C4489E">
        <w:t>Suspected of damaging fertility or the unborn child.</w:t>
      </w:r>
      <w:r>
        <w:t>” . D</w:t>
      </w:r>
      <w:r w:rsidRPr="00D93EB7">
        <w:t>etail</w:t>
      </w:r>
      <w:r>
        <w:t>s</w:t>
      </w:r>
      <w:r w:rsidRPr="00D93EB7">
        <w:t xml:space="preserve"> in Appendix 2</w:t>
      </w:r>
      <w:bookmarkEnd w:id="126"/>
    </w:p>
    <w:p w14:paraId="0F97C7B3" w14:textId="1E96D5C2" w:rsidR="00C81348" w:rsidRPr="00B32849" w:rsidRDefault="00636FE1" w:rsidP="00347840">
      <w:pPr>
        <w:pStyle w:val="RepLabel"/>
        <w:spacing w:before="240"/>
        <w:jc w:val="both"/>
      </w:pPr>
      <w:r w:rsidRPr="00B32849">
        <w:t>Table </w:t>
      </w:r>
      <w:r w:rsidR="001F20EF">
        <w:fldChar w:fldCharType="begin"/>
      </w:r>
      <w:r w:rsidR="001F20EF">
        <w:instrText xml:space="preserve"> STYLEREF 2 \s </w:instrText>
      </w:r>
      <w:r w:rsidR="001F20EF">
        <w:fldChar w:fldCharType="separate"/>
      </w:r>
      <w:r w:rsidR="00057B36">
        <w:rPr>
          <w:noProof/>
        </w:rPr>
        <w:t>6.3</w:t>
      </w:r>
      <w:r w:rsidR="001F20EF">
        <w:fldChar w:fldCharType="end"/>
      </w:r>
      <w:r w:rsidR="001F20EF">
        <w:noBreakHyphen/>
      </w:r>
      <w:r w:rsidR="001F20EF">
        <w:fldChar w:fldCharType="begin"/>
      </w:r>
      <w:r w:rsidR="001F20EF">
        <w:instrText xml:space="preserve"> SEQ Table \* ARABIC \s 2 </w:instrText>
      </w:r>
      <w:r w:rsidR="001F20EF">
        <w:fldChar w:fldCharType="separate"/>
      </w:r>
      <w:r w:rsidR="00057B36">
        <w:rPr>
          <w:noProof/>
        </w:rPr>
        <w:t>1</w:t>
      </w:r>
      <w:r w:rsidR="001F20EF">
        <w:fldChar w:fldCharType="end"/>
      </w:r>
      <w:r w:rsidR="00C81348" w:rsidRPr="00B32849">
        <w:t>:</w:t>
      </w:r>
      <w:r w:rsidR="00C81348" w:rsidRPr="00B32849">
        <w:tab/>
      </w:r>
      <w:r w:rsidR="00C81348" w:rsidRPr="00B32849">
        <w:rPr>
          <w:bCs w:val="0"/>
        </w:rPr>
        <w:t xml:space="preserve">Additional toxicological information relevant for classification/labelling of </w:t>
      </w:r>
      <w:r w:rsidR="00346FE2" w:rsidRPr="00346FE2">
        <w:rPr>
          <w:bCs w:val="0"/>
        </w:rPr>
        <w:t>Pendimethalin 45.5% CS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382"/>
        <w:gridCol w:w="1698"/>
        <w:gridCol w:w="1696"/>
        <w:gridCol w:w="970"/>
        <w:gridCol w:w="1602"/>
      </w:tblGrid>
      <w:tr w:rsidR="00C81348" w:rsidRPr="00B32849" w14:paraId="7ACAC1E9" w14:textId="77777777" w:rsidTr="006B5E63">
        <w:trPr>
          <w:tblHeader/>
        </w:trPr>
        <w:tc>
          <w:tcPr>
            <w:tcW w:w="1809" w:type="pct"/>
          </w:tcPr>
          <w:p w14:paraId="4CD4E2BC" w14:textId="77777777" w:rsidR="00C81348" w:rsidRPr="00B32849" w:rsidRDefault="00C81348" w:rsidP="00A241B7">
            <w:pPr>
              <w:pStyle w:val="RepTableHeader"/>
              <w:spacing w:before="0" w:after="0"/>
              <w:jc w:val="center"/>
              <w:rPr>
                <w:lang w:val="en-GB"/>
              </w:rPr>
            </w:pPr>
          </w:p>
        </w:tc>
        <w:tc>
          <w:tcPr>
            <w:tcW w:w="908" w:type="pct"/>
            <w:vAlign w:val="center"/>
          </w:tcPr>
          <w:p w14:paraId="1E0B35CB" w14:textId="77777777" w:rsidR="00C81348" w:rsidRPr="00B32849" w:rsidRDefault="00C81348" w:rsidP="00347840">
            <w:pPr>
              <w:pStyle w:val="RepTableHeader"/>
              <w:spacing w:before="0" w:after="0"/>
              <w:jc w:val="center"/>
              <w:rPr>
                <w:lang w:val="en-GB"/>
              </w:rPr>
            </w:pPr>
            <w:r w:rsidRPr="00B32849">
              <w:rPr>
                <w:lang w:val="en-GB"/>
              </w:rPr>
              <w:t>Substance</w:t>
            </w:r>
            <w:r w:rsidRPr="00B32849">
              <w:rPr>
                <w:lang w:val="en-GB"/>
              </w:rPr>
              <w:br/>
              <w:t>(</w:t>
            </w:r>
            <w:r w:rsidR="008650E1">
              <w:rPr>
                <w:lang w:val="en-GB"/>
              </w:rPr>
              <w:t>c</w:t>
            </w:r>
            <w:r w:rsidRPr="00B32849">
              <w:rPr>
                <w:lang w:val="en-GB"/>
              </w:rPr>
              <w:t>oncentration in product, % w/w)</w:t>
            </w:r>
          </w:p>
        </w:tc>
        <w:tc>
          <w:tcPr>
            <w:tcW w:w="907" w:type="pct"/>
            <w:vAlign w:val="center"/>
          </w:tcPr>
          <w:p w14:paraId="2F1B6B03" w14:textId="77777777" w:rsidR="00C81348" w:rsidRPr="00B32849" w:rsidRDefault="00C81348" w:rsidP="00347840">
            <w:pPr>
              <w:pStyle w:val="RepTableHeader"/>
              <w:spacing w:before="0" w:after="0"/>
              <w:jc w:val="center"/>
              <w:rPr>
                <w:lang w:val="en-GB"/>
              </w:rPr>
            </w:pPr>
            <w:r w:rsidRPr="00B32849">
              <w:rPr>
                <w:lang w:val="en-GB"/>
              </w:rPr>
              <w:t xml:space="preserve">Classification of the </w:t>
            </w:r>
            <w:r w:rsidR="00636FE1" w:rsidRPr="00B32849">
              <w:rPr>
                <w:lang w:val="en-GB"/>
              </w:rPr>
              <w:br/>
            </w:r>
            <w:r w:rsidRPr="00B32849">
              <w:rPr>
                <w:lang w:val="en-GB"/>
              </w:rPr>
              <w:t xml:space="preserve">substance </w:t>
            </w:r>
            <w:r w:rsidRPr="00B32849">
              <w:rPr>
                <w:lang w:val="en-GB"/>
              </w:rPr>
              <w:br/>
              <w:t>(acc. to the criteria in Reg. 1272/2008)</w:t>
            </w:r>
          </w:p>
        </w:tc>
        <w:tc>
          <w:tcPr>
            <w:tcW w:w="519" w:type="pct"/>
            <w:vAlign w:val="center"/>
          </w:tcPr>
          <w:p w14:paraId="49E529C1" w14:textId="77777777" w:rsidR="00C81348" w:rsidRPr="00B32849" w:rsidRDefault="00C81348" w:rsidP="00347840">
            <w:pPr>
              <w:pStyle w:val="RepTableHeader"/>
              <w:spacing w:before="0" w:after="0"/>
              <w:jc w:val="center"/>
              <w:rPr>
                <w:lang w:val="en-GB"/>
              </w:rPr>
            </w:pPr>
            <w:r w:rsidRPr="00B32849">
              <w:rPr>
                <w:lang w:val="en-GB"/>
              </w:rPr>
              <w:t>Reference</w:t>
            </w:r>
          </w:p>
        </w:tc>
        <w:tc>
          <w:tcPr>
            <w:tcW w:w="857" w:type="pct"/>
            <w:vAlign w:val="center"/>
          </w:tcPr>
          <w:p w14:paraId="777FBEE1" w14:textId="77777777" w:rsidR="00C81348" w:rsidRPr="00B32849" w:rsidRDefault="00C81348" w:rsidP="00347840">
            <w:pPr>
              <w:pStyle w:val="RepTableHeader"/>
              <w:spacing w:before="0" w:after="0"/>
              <w:jc w:val="center"/>
              <w:rPr>
                <w:lang w:val="en-GB"/>
              </w:rPr>
            </w:pPr>
            <w:r w:rsidRPr="00B32849">
              <w:rPr>
                <w:lang w:val="en-GB"/>
              </w:rPr>
              <w:t>Classification of product (acc. to the criteria in Reg. 1272/2008)</w:t>
            </w:r>
          </w:p>
        </w:tc>
      </w:tr>
      <w:tr w:rsidR="00201497" w:rsidRPr="00B32849" w14:paraId="75E8E46D" w14:textId="77777777" w:rsidTr="006B5E63">
        <w:tc>
          <w:tcPr>
            <w:tcW w:w="1809" w:type="pct"/>
          </w:tcPr>
          <w:p w14:paraId="4F7DF15E" w14:textId="77777777" w:rsidR="00201497" w:rsidRPr="00B32849" w:rsidRDefault="00201497" w:rsidP="00201497">
            <w:pPr>
              <w:pStyle w:val="RepTable"/>
            </w:pPr>
            <w:r w:rsidRPr="00B32849">
              <w:t>Toxicological properties of active substance(s) (relevant for classification of product)</w:t>
            </w:r>
          </w:p>
        </w:tc>
        <w:tc>
          <w:tcPr>
            <w:tcW w:w="908" w:type="pct"/>
            <w:vAlign w:val="center"/>
          </w:tcPr>
          <w:p w14:paraId="2DA18861" w14:textId="7C3BDF34" w:rsidR="00201497" w:rsidRPr="00E77EFF" w:rsidRDefault="00A25D61" w:rsidP="00347840">
            <w:pPr>
              <w:pStyle w:val="RepTable"/>
            </w:pPr>
            <w:r w:rsidRPr="00A25D61">
              <w:t>Pendimethalin</w:t>
            </w:r>
            <w:r w:rsidR="00201497" w:rsidRPr="00E77EFF">
              <w:br/>
              <w:t>(</w:t>
            </w:r>
            <w:r>
              <w:t>4</w:t>
            </w:r>
            <w:r w:rsidR="00F871DF">
              <w:t>5.5</w:t>
            </w:r>
            <w:r w:rsidR="00201497" w:rsidRPr="00E77EFF">
              <w:t>% (w/w))</w:t>
            </w:r>
          </w:p>
        </w:tc>
        <w:tc>
          <w:tcPr>
            <w:tcW w:w="907" w:type="pct"/>
            <w:vAlign w:val="center"/>
          </w:tcPr>
          <w:p w14:paraId="0E7857E7" w14:textId="0AA684E5" w:rsidR="00C128F7" w:rsidRPr="00462368" w:rsidRDefault="00C128F7" w:rsidP="00347840">
            <w:pPr>
              <w:pStyle w:val="RepTable"/>
              <w:rPr>
                <w:lang w:val="fr-FR"/>
              </w:rPr>
            </w:pPr>
            <w:r w:rsidRPr="00462368">
              <w:rPr>
                <w:lang w:val="fr-FR"/>
              </w:rPr>
              <w:t>H3</w:t>
            </w:r>
            <w:r w:rsidR="004825FD">
              <w:rPr>
                <w:lang w:val="fr-FR"/>
              </w:rPr>
              <w:t>61d</w:t>
            </w:r>
          </w:p>
          <w:p w14:paraId="39D0F35D" w14:textId="64BF0EA6" w:rsidR="00201497" w:rsidRPr="00C12DDC" w:rsidRDefault="00201497" w:rsidP="00347840">
            <w:pPr>
              <w:pStyle w:val="RepTable"/>
              <w:rPr>
                <w:lang w:val="fr-FR"/>
              </w:rPr>
            </w:pPr>
          </w:p>
        </w:tc>
        <w:tc>
          <w:tcPr>
            <w:tcW w:w="519" w:type="pct"/>
            <w:vAlign w:val="center"/>
          </w:tcPr>
          <w:p w14:paraId="20150457" w14:textId="77777777" w:rsidR="00201497" w:rsidRPr="00ED21B2" w:rsidRDefault="00201497" w:rsidP="00347840">
            <w:pPr>
              <w:pStyle w:val="RepTable"/>
            </w:pPr>
            <w:r w:rsidRPr="00ED21B2">
              <w:t>Reg. 1272/2008</w:t>
            </w:r>
          </w:p>
        </w:tc>
        <w:tc>
          <w:tcPr>
            <w:tcW w:w="857" w:type="pct"/>
            <w:vAlign w:val="center"/>
          </w:tcPr>
          <w:p w14:paraId="61543101" w14:textId="13EE9876" w:rsidR="00201497" w:rsidRPr="00ED21B2" w:rsidRDefault="00BC5734" w:rsidP="00347840">
            <w:pPr>
              <w:pStyle w:val="RepTable"/>
            </w:pPr>
            <w:r>
              <w:t>H3</w:t>
            </w:r>
            <w:r w:rsidR="004825FD">
              <w:t>61d</w:t>
            </w:r>
          </w:p>
        </w:tc>
      </w:tr>
      <w:tr w:rsidR="006B5E63" w:rsidRPr="00B32849" w14:paraId="31297F6C" w14:textId="77777777" w:rsidTr="00B81780">
        <w:trPr>
          <w:trHeight w:val="1656"/>
        </w:trPr>
        <w:tc>
          <w:tcPr>
            <w:tcW w:w="1809" w:type="pct"/>
          </w:tcPr>
          <w:p w14:paraId="2FCE6B1A" w14:textId="77777777" w:rsidR="006B5E63" w:rsidRDefault="006B5E63" w:rsidP="00EA5595">
            <w:pPr>
              <w:pStyle w:val="RepTable"/>
            </w:pPr>
            <w:r w:rsidRPr="00BC5734">
              <w:lastRenderedPageBreak/>
              <w:t>Toxicological properties of non-active substance(s) (relevant for classification of product)</w:t>
            </w:r>
          </w:p>
          <w:p w14:paraId="6FF1DD20" w14:textId="5BA02860" w:rsidR="006B5E63" w:rsidRPr="00B32849" w:rsidRDefault="006B5E63" w:rsidP="00EA5595">
            <w:pPr>
              <w:pStyle w:val="RepTable"/>
            </w:pPr>
          </w:p>
        </w:tc>
        <w:tc>
          <w:tcPr>
            <w:tcW w:w="908" w:type="pct"/>
            <w:shd w:val="clear" w:color="auto" w:fill="auto"/>
            <w:vAlign w:val="center"/>
          </w:tcPr>
          <w:p w14:paraId="0734C7EB" w14:textId="7413F333" w:rsidR="006B5E63" w:rsidRDefault="006B5E63" w:rsidP="00EA5595">
            <w:pPr>
              <w:pStyle w:val="RepTable"/>
              <w:rPr>
                <w:lang w:val="en-US"/>
              </w:rPr>
            </w:pPr>
            <w:r>
              <w:rPr>
                <w:lang w:val="en-US"/>
              </w:rPr>
              <w:t>mixture</w:t>
            </w:r>
          </w:p>
          <w:p w14:paraId="2CBD0804" w14:textId="09C28A00" w:rsidR="006B5E63" w:rsidRPr="00A25D61" w:rsidRDefault="006B5E63" w:rsidP="00EA5595">
            <w:pPr>
              <w:pStyle w:val="RepTable"/>
            </w:pPr>
            <w:r w:rsidRPr="006B5E63">
              <w:rPr>
                <w:lang w:val="en-US"/>
              </w:rPr>
              <w:t>1.</w:t>
            </w:r>
            <w:r>
              <w:rPr>
                <w:lang w:val="en-US"/>
              </w:rPr>
              <w:t>32</w:t>
            </w:r>
            <w:r w:rsidRPr="006B5E63">
              <w:rPr>
                <w:lang w:val="en-US"/>
              </w:rPr>
              <w:t>%</w:t>
            </w:r>
          </w:p>
        </w:tc>
        <w:tc>
          <w:tcPr>
            <w:tcW w:w="907" w:type="pct"/>
            <w:vAlign w:val="center"/>
          </w:tcPr>
          <w:p w14:paraId="25644411" w14:textId="77777777" w:rsidR="006B5E63" w:rsidRPr="008E22CA" w:rsidRDefault="006B5E63" w:rsidP="006B5E63">
            <w:pPr>
              <w:tabs>
                <w:tab w:val="left" w:pos="-79"/>
                <w:tab w:val="left" w:pos="2190"/>
              </w:tabs>
              <w:ind w:right="-70"/>
              <w:rPr>
                <w:sz w:val="16"/>
                <w:szCs w:val="16"/>
                <w:highlight w:val="lightGray"/>
                <w:lang w:val="pt-PT"/>
              </w:rPr>
            </w:pPr>
            <w:r w:rsidRPr="008E22CA">
              <w:rPr>
                <w:sz w:val="16"/>
                <w:szCs w:val="16"/>
                <w:highlight w:val="lightGray"/>
                <w:lang w:val="pt-PT"/>
              </w:rPr>
              <w:t>Acute Tox. 4; H332</w:t>
            </w:r>
          </w:p>
          <w:p w14:paraId="12941969" w14:textId="77777777" w:rsidR="006B5E63" w:rsidRPr="008E22CA" w:rsidRDefault="006B5E63" w:rsidP="006B5E63">
            <w:pPr>
              <w:tabs>
                <w:tab w:val="left" w:pos="-79"/>
                <w:tab w:val="left" w:pos="2190"/>
              </w:tabs>
              <w:ind w:right="-70"/>
              <w:rPr>
                <w:sz w:val="16"/>
                <w:szCs w:val="16"/>
                <w:highlight w:val="lightGray"/>
                <w:lang w:val="pt-PT"/>
              </w:rPr>
            </w:pPr>
            <w:r w:rsidRPr="008E22CA">
              <w:rPr>
                <w:sz w:val="16"/>
                <w:szCs w:val="16"/>
                <w:highlight w:val="lightGray"/>
                <w:lang w:val="pt-PT"/>
              </w:rPr>
              <w:t>Skin Irrit. 2 H315</w:t>
            </w:r>
          </w:p>
          <w:p w14:paraId="569F822F" w14:textId="77777777" w:rsidR="006B5E63" w:rsidRPr="008E22CA" w:rsidRDefault="006B5E63" w:rsidP="006B5E63">
            <w:pPr>
              <w:tabs>
                <w:tab w:val="left" w:pos="-79"/>
                <w:tab w:val="left" w:pos="2190"/>
              </w:tabs>
              <w:ind w:right="-70"/>
              <w:rPr>
                <w:sz w:val="16"/>
                <w:szCs w:val="16"/>
                <w:highlight w:val="lightGray"/>
                <w:lang w:val="pt-PT"/>
              </w:rPr>
            </w:pPr>
            <w:r w:rsidRPr="008E22CA">
              <w:rPr>
                <w:sz w:val="16"/>
                <w:szCs w:val="16"/>
                <w:highlight w:val="lightGray"/>
                <w:lang w:val="pt-PT"/>
              </w:rPr>
              <w:t>Eye Irrit. 2; H319</w:t>
            </w:r>
          </w:p>
          <w:p w14:paraId="40522DA3" w14:textId="77777777" w:rsidR="006B5E63" w:rsidRPr="008E22CA" w:rsidRDefault="006B5E63" w:rsidP="006B5E63">
            <w:pPr>
              <w:tabs>
                <w:tab w:val="left" w:pos="-79"/>
                <w:tab w:val="left" w:pos="2190"/>
              </w:tabs>
              <w:ind w:right="-70"/>
              <w:rPr>
                <w:sz w:val="16"/>
                <w:szCs w:val="16"/>
                <w:highlight w:val="lightGray"/>
                <w:lang w:val="pt-PT"/>
              </w:rPr>
            </w:pPr>
            <w:r w:rsidRPr="008E22CA">
              <w:rPr>
                <w:sz w:val="16"/>
                <w:szCs w:val="16"/>
                <w:highlight w:val="lightGray"/>
                <w:lang w:val="en-GB" w:eastAsia="pl-PL"/>
              </w:rPr>
              <w:t>STOT SE 3;</w:t>
            </w:r>
            <w:r w:rsidRPr="008E22CA">
              <w:rPr>
                <w:sz w:val="16"/>
                <w:szCs w:val="16"/>
                <w:highlight w:val="lightGray"/>
                <w:lang w:val="pt-PT"/>
              </w:rPr>
              <w:t xml:space="preserve"> H335</w:t>
            </w:r>
          </w:p>
          <w:p w14:paraId="2BAD9F3B" w14:textId="77777777" w:rsidR="006B5E63" w:rsidRPr="008E22CA" w:rsidRDefault="006B5E63" w:rsidP="006B5E63">
            <w:pPr>
              <w:tabs>
                <w:tab w:val="left" w:pos="-79"/>
                <w:tab w:val="left" w:pos="2190"/>
              </w:tabs>
              <w:ind w:right="-70"/>
              <w:rPr>
                <w:sz w:val="16"/>
                <w:szCs w:val="16"/>
                <w:highlight w:val="lightGray"/>
                <w:lang w:val="pt-PT"/>
              </w:rPr>
            </w:pPr>
            <w:r w:rsidRPr="008E22CA">
              <w:rPr>
                <w:sz w:val="16"/>
                <w:szCs w:val="16"/>
                <w:highlight w:val="lightGray"/>
                <w:lang w:val="pt-PT"/>
              </w:rPr>
              <w:t>Skin. Sens. 1; H317</w:t>
            </w:r>
          </w:p>
          <w:p w14:paraId="3EC26C2E" w14:textId="77777777" w:rsidR="006B5E63" w:rsidRPr="008E22CA" w:rsidRDefault="006B5E63" w:rsidP="006B5E63">
            <w:pPr>
              <w:tabs>
                <w:tab w:val="left" w:pos="315"/>
                <w:tab w:val="left" w:pos="2054"/>
              </w:tabs>
              <w:autoSpaceDE w:val="0"/>
              <w:autoSpaceDN w:val="0"/>
              <w:adjustRightInd w:val="0"/>
              <w:rPr>
                <w:sz w:val="16"/>
                <w:szCs w:val="16"/>
                <w:highlight w:val="lightGray"/>
                <w:lang w:val="pt-PT"/>
              </w:rPr>
            </w:pPr>
            <w:r w:rsidRPr="008E22CA">
              <w:rPr>
                <w:rStyle w:val="cli-no-wrap"/>
                <w:sz w:val="16"/>
                <w:szCs w:val="16"/>
                <w:highlight w:val="lightGray"/>
              </w:rPr>
              <w:t>Resp. Sens. 1;</w:t>
            </w:r>
            <w:r w:rsidRPr="008E22CA">
              <w:rPr>
                <w:sz w:val="16"/>
                <w:szCs w:val="16"/>
                <w:highlight w:val="lightGray"/>
                <w:lang w:val="pt-PT"/>
              </w:rPr>
              <w:t xml:space="preserve"> H334</w:t>
            </w:r>
          </w:p>
          <w:p w14:paraId="43BD0112" w14:textId="77777777" w:rsidR="006B5E63" w:rsidRPr="008E22CA" w:rsidRDefault="006B5E63" w:rsidP="006B5E63">
            <w:pPr>
              <w:tabs>
                <w:tab w:val="left" w:pos="315"/>
                <w:tab w:val="left" w:pos="2054"/>
              </w:tabs>
              <w:autoSpaceDE w:val="0"/>
              <w:autoSpaceDN w:val="0"/>
              <w:adjustRightInd w:val="0"/>
              <w:rPr>
                <w:sz w:val="16"/>
                <w:szCs w:val="16"/>
                <w:highlight w:val="lightGray"/>
                <w:lang w:val="pt-PT"/>
              </w:rPr>
            </w:pPr>
            <w:proofErr w:type="spellStart"/>
            <w:r w:rsidRPr="008E22CA">
              <w:rPr>
                <w:rStyle w:val="cli-no-wrap"/>
                <w:sz w:val="16"/>
                <w:szCs w:val="16"/>
                <w:highlight w:val="lightGray"/>
              </w:rPr>
              <w:t>Carc</w:t>
            </w:r>
            <w:proofErr w:type="spellEnd"/>
            <w:r w:rsidRPr="008E22CA">
              <w:rPr>
                <w:rStyle w:val="cli-no-wrap"/>
                <w:sz w:val="16"/>
                <w:szCs w:val="16"/>
                <w:highlight w:val="lightGray"/>
              </w:rPr>
              <w:t>. 2;</w:t>
            </w:r>
            <w:r w:rsidRPr="008E22CA">
              <w:rPr>
                <w:sz w:val="16"/>
                <w:szCs w:val="16"/>
                <w:highlight w:val="lightGray"/>
                <w:lang w:val="pt-PT"/>
              </w:rPr>
              <w:t xml:space="preserve"> H351</w:t>
            </w:r>
          </w:p>
          <w:p w14:paraId="44DED9A5" w14:textId="77777777" w:rsidR="006B5E63" w:rsidRPr="008E22CA" w:rsidRDefault="006B5E63" w:rsidP="006B5E63">
            <w:pPr>
              <w:pStyle w:val="RepStandard"/>
              <w:jc w:val="left"/>
              <w:rPr>
                <w:sz w:val="16"/>
                <w:szCs w:val="16"/>
                <w:highlight w:val="lightGray"/>
              </w:rPr>
            </w:pPr>
            <w:r w:rsidRPr="008E22CA">
              <w:rPr>
                <w:sz w:val="16"/>
                <w:szCs w:val="16"/>
                <w:highlight w:val="lightGray"/>
                <w:lang w:val="pt-PT"/>
              </w:rPr>
              <w:t>STOT RE 2;</w:t>
            </w:r>
            <w:r w:rsidRPr="008E22CA">
              <w:rPr>
                <w:sz w:val="16"/>
                <w:szCs w:val="16"/>
                <w:highlight w:val="lightGray"/>
                <w:lang w:val="fr-FR"/>
              </w:rPr>
              <w:t xml:space="preserve"> H373</w:t>
            </w:r>
          </w:p>
          <w:p w14:paraId="6AE950CD" w14:textId="076E1690" w:rsidR="006B5E63" w:rsidRPr="006B5E63" w:rsidRDefault="006B5E63" w:rsidP="006B5E63">
            <w:pPr>
              <w:pStyle w:val="RepTable"/>
              <w:rPr>
                <w:sz w:val="16"/>
                <w:szCs w:val="16"/>
                <w:highlight w:val="lightGray"/>
                <w:lang w:val="fr-FR"/>
              </w:rPr>
            </w:pPr>
          </w:p>
        </w:tc>
        <w:tc>
          <w:tcPr>
            <w:tcW w:w="519" w:type="pct"/>
            <w:vAlign w:val="center"/>
          </w:tcPr>
          <w:p w14:paraId="13CDB007" w14:textId="47CE142A" w:rsidR="006B5E63" w:rsidRPr="00ED21B2" w:rsidRDefault="006B5E63" w:rsidP="00EA5595">
            <w:pPr>
              <w:pStyle w:val="RepTable"/>
            </w:pPr>
            <w:r>
              <w:t>-</w:t>
            </w:r>
          </w:p>
        </w:tc>
        <w:tc>
          <w:tcPr>
            <w:tcW w:w="857" w:type="pct"/>
            <w:vAlign w:val="center"/>
          </w:tcPr>
          <w:p w14:paraId="27902BCD" w14:textId="77777777" w:rsidR="006B5E63" w:rsidRPr="006B5E63" w:rsidRDefault="006B5E63" w:rsidP="006B5E63">
            <w:pPr>
              <w:pStyle w:val="RepTable"/>
              <w:rPr>
                <w:highlight w:val="lightGray"/>
              </w:rPr>
            </w:pPr>
            <w:r w:rsidRPr="006B5E63">
              <w:rPr>
                <w:highlight w:val="lightGray"/>
              </w:rPr>
              <w:t>Skin. Sens. 1; H317</w:t>
            </w:r>
          </w:p>
          <w:p w14:paraId="60ED0DA5" w14:textId="77777777" w:rsidR="006B5E63" w:rsidRPr="006B5E63" w:rsidRDefault="006B5E63" w:rsidP="006B5E63">
            <w:pPr>
              <w:pStyle w:val="RepTable"/>
              <w:rPr>
                <w:highlight w:val="lightGray"/>
              </w:rPr>
            </w:pPr>
            <w:r w:rsidRPr="006B5E63">
              <w:rPr>
                <w:highlight w:val="lightGray"/>
              </w:rPr>
              <w:t>Resp. Sens. 1; H334</w:t>
            </w:r>
          </w:p>
          <w:p w14:paraId="54E6B137" w14:textId="0131594C" w:rsidR="006B5E63" w:rsidRDefault="006B5E63" w:rsidP="006B5E63">
            <w:pPr>
              <w:pStyle w:val="RepTable"/>
            </w:pPr>
            <w:r w:rsidRPr="006B5E63">
              <w:rPr>
                <w:highlight w:val="lightGray"/>
              </w:rPr>
              <w:t>Carc. 2; H351</w:t>
            </w:r>
          </w:p>
        </w:tc>
      </w:tr>
      <w:tr w:rsidR="00C81348" w:rsidRPr="00B32849" w14:paraId="63858F41" w14:textId="77777777" w:rsidTr="006B5E63">
        <w:tc>
          <w:tcPr>
            <w:tcW w:w="1809" w:type="pct"/>
          </w:tcPr>
          <w:p w14:paraId="2827F34A" w14:textId="77777777" w:rsidR="00C81348" w:rsidRPr="00B32849" w:rsidRDefault="00C81348" w:rsidP="00636FE1">
            <w:pPr>
              <w:pStyle w:val="RepTable"/>
            </w:pPr>
            <w:r w:rsidRPr="00B32849">
              <w:t>Further toxicological information</w:t>
            </w:r>
          </w:p>
        </w:tc>
        <w:tc>
          <w:tcPr>
            <w:tcW w:w="908" w:type="pct"/>
            <w:vAlign w:val="center"/>
          </w:tcPr>
          <w:p w14:paraId="1FAD151B" w14:textId="77777777" w:rsidR="00C81348" w:rsidRPr="00B32849" w:rsidRDefault="00C81348" w:rsidP="00347840">
            <w:pPr>
              <w:pStyle w:val="RepTable"/>
              <w:rPr>
                <w:highlight w:val="yellow"/>
              </w:rPr>
            </w:pPr>
            <w:r w:rsidRPr="00D662E7">
              <w:t>No data – not required</w:t>
            </w:r>
          </w:p>
        </w:tc>
        <w:tc>
          <w:tcPr>
            <w:tcW w:w="907" w:type="pct"/>
            <w:vAlign w:val="center"/>
          </w:tcPr>
          <w:p w14:paraId="4E0F81A0" w14:textId="77777777" w:rsidR="00C81348" w:rsidRPr="00E81CB0" w:rsidRDefault="00C81348" w:rsidP="00347840">
            <w:pPr>
              <w:pStyle w:val="RepTable"/>
              <w:rPr>
                <w:highlight w:val="lightGray"/>
              </w:rPr>
            </w:pPr>
          </w:p>
        </w:tc>
        <w:tc>
          <w:tcPr>
            <w:tcW w:w="519" w:type="pct"/>
            <w:vAlign w:val="center"/>
          </w:tcPr>
          <w:p w14:paraId="43ECC8A4" w14:textId="77777777" w:rsidR="00C81348" w:rsidRPr="00E81CB0" w:rsidRDefault="00C81348" w:rsidP="00347840">
            <w:pPr>
              <w:pStyle w:val="RepTable"/>
              <w:rPr>
                <w:highlight w:val="lightGray"/>
              </w:rPr>
            </w:pPr>
          </w:p>
        </w:tc>
        <w:tc>
          <w:tcPr>
            <w:tcW w:w="857" w:type="pct"/>
            <w:vAlign w:val="center"/>
          </w:tcPr>
          <w:p w14:paraId="6DDA1C88" w14:textId="77777777" w:rsidR="00C81348" w:rsidRPr="00E81CB0" w:rsidRDefault="00C81348" w:rsidP="00347840">
            <w:pPr>
              <w:pStyle w:val="RepTable"/>
              <w:rPr>
                <w:highlight w:val="lightGray"/>
              </w:rPr>
            </w:pPr>
          </w:p>
        </w:tc>
      </w:tr>
    </w:tbl>
    <w:p w14:paraId="15D5A894" w14:textId="77777777" w:rsidR="00C81348" w:rsidRPr="00B32849" w:rsidRDefault="00205195" w:rsidP="00636FE1">
      <w:pPr>
        <w:pStyle w:val="RepTableFootnote"/>
        <w:rPr>
          <w:lang w:val="en-GB"/>
        </w:rPr>
      </w:pPr>
      <w:r w:rsidRPr="00B32849">
        <w:rPr>
          <w:lang w:val="en-GB"/>
        </w:rPr>
        <w:t>*</w:t>
      </w:r>
      <w:r w:rsidR="00636FE1" w:rsidRPr="00B32849">
        <w:rPr>
          <w:vertAlign w:val="superscript"/>
          <w:lang w:val="en-GB"/>
        </w:rPr>
        <w:tab/>
      </w:r>
      <w:r w:rsidR="00C81348" w:rsidRPr="00B32849">
        <w:rPr>
          <w:lang w:val="en-GB"/>
        </w:rPr>
        <w:t>Please use concentration range or</w:t>
      </w:r>
      <w:r w:rsidR="0012059F">
        <w:rPr>
          <w:lang w:val="en-GB"/>
        </w:rPr>
        <w:t xml:space="preserve"> concentration limit (e.g. 1-10% or &gt; 1</w:t>
      </w:r>
      <w:r w:rsidR="00C81348" w:rsidRPr="00B32849">
        <w:rPr>
          <w:lang w:val="en-GB"/>
        </w:rPr>
        <w:t>%) as provided in MSDS.</w:t>
      </w:r>
    </w:p>
    <w:p w14:paraId="40B0E1D3" w14:textId="77777777" w:rsidR="00C81348" w:rsidRPr="00B32849" w:rsidRDefault="00205195" w:rsidP="00636FE1">
      <w:pPr>
        <w:pStyle w:val="RepTableFootnote"/>
        <w:rPr>
          <w:lang w:val="en-GB"/>
        </w:rPr>
      </w:pPr>
      <w:r w:rsidRPr="00B32849">
        <w:rPr>
          <w:lang w:val="en-GB"/>
        </w:rPr>
        <w:t>**</w:t>
      </w:r>
      <w:r w:rsidR="00636FE1" w:rsidRPr="00B32849">
        <w:rPr>
          <w:vertAlign w:val="superscript"/>
          <w:lang w:val="en-GB"/>
        </w:rPr>
        <w:tab/>
      </w:r>
      <w:r w:rsidR="00C81348" w:rsidRPr="00B32849">
        <w:rPr>
          <w:lang w:val="en-GB"/>
        </w:rPr>
        <w:t>Material safety data sheet by the applicant</w:t>
      </w:r>
    </w:p>
    <w:p w14:paraId="5CD42DFF" w14:textId="77777777" w:rsidR="00C81348" w:rsidRPr="00884DDC" w:rsidRDefault="00C81348" w:rsidP="00636FE1">
      <w:pPr>
        <w:pStyle w:val="Nagwek2"/>
      </w:pPr>
      <w:bookmarkStart w:id="127" w:name="_Toc326679737"/>
      <w:bookmarkStart w:id="128" w:name="_Toc332296158"/>
      <w:bookmarkStart w:id="129" w:name="_Toc336434725"/>
      <w:bookmarkStart w:id="130" w:name="_Toc397516876"/>
      <w:bookmarkStart w:id="131" w:name="_Toc398627856"/>
      <w:bookmarkStart w:id="132" w:name="_Toc399335711"/>
      <w:bookmarkStart w:id="133" w:name="_Toc399764851"/>
      <w:bookmarkStart w:id="134" w:name="_Toc412562643"/>
      <w:bookmarkStart w:id="135" w:name="_Toc412562720"/>
      <w:bookmarkStart w:id="136" w:name="_Toc413662712"/>
      <w:bookmarkStart w:id="137" w:name="_Toc413673569"/>
      <w:bookmarkStart w:id="138" w:name="_Toc413673667"/>
      <w:bookmarkStart w:id="139" w:name="_Toc413673738"/>
      <w:bookmarkStart w:id="140" w:name="_Toc413928637"/>
      <w:bookmarkStart w:id="141" w:name="_Toc413936251"/>
      <w:bookmarkStart w:id="142" w:name="_Toc413937962"/>
      <w:bookmarkStart w:id="143" w:name="_Toc414026689"/>
      <w:bookmarkStart w:id="144" w:name="_Toc414974068"/>
      <w:bookmarkStart w:id="145" w:name="_Toc450900942"/>
      <w:bookmarkStart w:id="146" w:name="_Toc450920608"/>
      <w:bookmarkStart w:id="147" w:name="_Toc450923729"/>
      <w:bookmarkStart w:id="148" w:name="_Toc454460962"/>
      <w:bookmarkStart w:id="149" w:name="_Toc454462798"/>
      <w:bookmarkStart w:id="150" w:name="_Toc130988517"/>
      <w:r w:rsidRPr="00884DDC">
        <w:t>Toxicological Evaluation of Groundwater Metabolites</w:t>
      </w:r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</w:p>
    <w:p w14:paraId="52F58161" w14:textId="77777777" w:rsidR="00C81348" w:rsidRPr="00B32849" w:rsidRDefault="00C81348" w:rsidP="00636FE1">
      <w:pPr>
        <w:pStyle w:val="RepStandard"/>
      </w:pPr>
      <w:r w:rsidRPr="009D7F07">
        <w:t>All metabolite concentrations are predicted to stay below 0.1 µg/L – no groundwater assessment is required.</w:t>
      </w:r>
    </w:p>
    <w:p w14:paraId="2F7135BD" w14:textId="77777777" w:rsidR="00C81348" w:rsidRPr="00B32849" w:rsidRDefault="00C81348" w:rsidP="00636FE1">
      <w:pPr>
        <w:pStyle w:val="Nagwek2"/>
      </w:pPr>
      <w:bookmarkStart w:id="151" w:name="_Toc300147915"/>
      <w:bookmarkStart w:id="152" w:name="_Toc304462608"/>
      <w:bookmarkStart w:id="153" w:name="_Toc314067799"/>
      <w:bookmarkStart w:id="154" w:name="_Toc314122089"/>
      <w:bookmarkStart w:id="155" w:name="_Toc314129268"/>
      <w:bookmarkStart w:id="156" w:name="_Toc314142387"/>
      <w:bookmarkStart w:id="157" w:name="_Toc314557394"/>
      <w:bookmarkStart w:id="158" w:name="_Toc314557652"/>
      <w:bookmarkStart w:id="159" w:name="_Toc328552153"/>
      <w:bookmarkStart w:id="160" w:name="_Toc332020596"/>
      <w:bookmarkStart w:id="161" w:name="_Toc332203440"/>
      <w:bookmarkStart w:id="162" w:name="_Toc332206992"/>
      <w:bookmarkStart w:id="163" w:name="_Toc332296161"/>
      <w:bookmarkStart w:id="164" w:name="_Toc336434728"/>
      <w:bookmarkStart w:id="165" w:name="_Toc397516879"/>
      <w:bookmarkStart w:id="166" w:name="_Toc398627859"/>
      <w:bookmarkStart w:id="167" w:name="_Toc399335714"/>
      <w:bookmarkStart w:id="168" w:name="_Toc399764854"/>
      <w:bookmarkStart w:id="169" w:name="_Toc412562646"/>
      <w:bookmarkStart w:id="170" w:name="_Toc412562723"/>
      <w:bookmarkStart w:id="171" w:name="_Toc413662715"/>
      <w:bookmarkStart w:id="172" w:name="_Toc413673572"/>
      <w:bookmarkStart w:id="173" w:name="_Toc413673670"/>
      <w:bookmarkStart w:id="174" w:name="_Toc413673741"/>
      <w:bookmarkStart w:id="175" w:name="_Toc413928640"/>
      <w:bookmarkStart w:id="176" w:name="_Toc413936254"/>
      <w:bookmarkStart w:id="177" w:name="_Toc413937965"/>
      <w:bookmarkStart w:id="178" w:name="_Toc414026692"/>
      <w:bookmarkStart w:id="179" w:name="_Toc414974071"/>
      <w:bookmarkStart w:id="180" w:name="_Toc450900945"/>
      <w:bookmarkStart w:id="181" w:name="_Toc450920611"/>
      <w:bookmarkStart w:id="182" w:name="_Toc450923732"/>
      <w:bookmarkStart w:id="183" w:name="_Toc454460965"/>
      <w:bookmarkStart w:id="184" w:name="_Toc454462801"/>
      <w:bookmarkStart w:id="185" w:name="_Toc130988518"/>
      <w:r w:rsidRPr="00B32849">
        <w:t xml:space="preserve">Dermal </w:t>
      </w:r>
      <w:r w:rsidR="00FC75E0">
        <w:t>A</w:t>
      </w:r>
      <w:r w:rsidRPr="00B32849">
        <w:t>bsorption</w:t>
      </w:r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r w:rsidRPr="00B32849">
        <w:t xml:space="preserve"> (KCP 7.3)</w:t>
      </w:r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</w:p>
    <w:p w14:paraId="252762C9" w14:textId="56DBD5E0" w:rsidR="00C81348" w:rsidRPr="00B32849" w:rsidRDefault="00C81348" w:rsidP="00636FE1">
      <w:pPr>
        <w:pStyle w:val="RepStandard"/>
      </w:pPr>
      <w:r w:rsidRPr="00B32849">
        <w:t xml:space="preserve">A summary of the dermal absorption rates for the active substances </w:t>
      </w:r>
      <w:r w:rsidRPr="0034794B">
        <w:t xml:space="preserve">in </w:t>
      </w:r>
      <w:r w:rsidR="00346FE2" w:rsidRPr="00346FE2">
        <w:t xml:space="preserve">Pendimethalin 45.5% CS </w:t>
      </w:r>
      <w:r w:rsidRPr="00B32849">
        <w:t xml:space="preserve">are presented in the following table. </w:t>
      </w:r>
    </w:p>
    <w:p w14:paraId="73058BAA" w14:textId="01562A88" w:rsidR="00C81348" w:rsidRPr="00B32849" w:rsidRDefault="00636FE1" w:rsidP="00C81348">
      <w:pPr>
        <w:pStyle w:val="RepLabel"/>
        <w:spacing w:before="240"/>
      </w:pPr>
      <w:r w:rsidRPr="00B32849">
        <w:t>Table </w:t>
      </w:r>
      <w:r w:rsidR="001F20EF">
        <w:fldChar w:fldCharType="begin"/>
      </w:r>
      <w:r w:rsidR="001F20EF">
        <w:instrText xml:space="preserve"> STYLEREF 2 \s </w:instrText>
      </w:r>
      <w:r w:rsidR="001F20EF">
        <w:fldChar w:fldCharType="separate"/>
      </w:r>
      <w:r w:rsidR="00057B36">
        <w:rPr>
          <w:noProof/>
        </w:rPr>
        <w:t>6.5</w:t>
      </w:r>
      <w:r w:rsidR="001F20EF">
        <w:fldChar w:fldCharType="end"/>
      </w:r>
      <w:r w:rsidR="001F20EF">
        <w:noBreakHyphen/>
      </w:r>
      <w:r w:rsidR="001F20EF">
        <w:fldChar w:fldCharType="begin"/>
      </w:r>
      <w:r w:rsidR="001F20EF">
        <w:instrText xml:space="preserve"> SEQ Table \* ARABIC \s 2 </w:instrText>
      </w:r>
      <w:r w:rsidR="001F20EF">
        <w:fldChar w:fldCharType="separate"/>
      </w:r>
      <w:r w:rsidR="00057B36">
        <w:rPr>
          <w:noProof/>
        </w:rPr>
        <w:t>1</w:t>
      </w:r>
      <w:r w:rsidR="001F20EF">
        <w:fldChar w:fldCharType="end"/>
      </w:r>
      <w:r w:rsidR="00C81348" w:rsidRPr="00B32849">
        <w:t>:</w:t>
      </w:r>
      <w:r w:rsidR="00C81348" w:rsidRPr="00B32849">
        <w:tab/>
      </w:r>
      <w:r w:rsidR="00C81348" w:rsidRPr="00B32849">
        <w:rPr>
          <w:bCs w:val="0"/>
        </w:rPr>
        <w:t xml:space="preserve">Dermal absorption rates for </w:t>
      </w:r>
      <w:r w:rsidR="00C81348" w:rsidRPr="00B32849">
        <w:t>active substances in</w:t>
      </w:r>
      <w:r w:rsidR="00354C19">
        <w:t xml:space="preserve"> </w:t>
      </w:r>
      <w:r w:rsidR="00346FE2" w:rsidRPr="00346FE2">
        <w:t>Pendimethalin 45.5% CS</w:t>
      </w:r>
    </w:p>
    <w:tbl>
      <w:tblPr>
        <w:tblW w:w="49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174"/>
        <w:gridCol w:w="2042"/>
        <w:gridCol w:w="6074"/>
      </w:tblGrid>
      <w:tr w:rsidR="00CB03EA" w:rsidRPr="00B32849" w14:paraId="0EC0A62D" w14:textId="77777777" w:rsidTr="00D662E7">
        <w:trPr>
          <w:tblHeader/>
        </w:trPr>
        <w:tc>
          <w:tcPr>
            <w:tcW w:w="632" w:type="pct"/>
          </w:tcPr>
          <w:p w14:paraId="36CBE003" w14:textId="77777777" w:rsidR="00CB03EA" w:rsidRPr="00B32849" w:rsidRDefault="00CB03EA" w:rsidP="00A241B7">
            <w:pPr>
              <w:pStyle w:val="RepTableHeader"/>
              <w:jc w:val="center"/>
              <w:rPr>
                <w:lang w:val="en-GB"/>
              </w:rPr>
            </w:pPr>
          </w:p>
        </w:tc>
        <w:tc>
          <w:tcPr>
            <w:tcW w:w="4368" w:type="pct"/>
            <w:gridSpan w:val="2"/>
          </w:tcPr>
          <w:p w14:paraId="465D9241" w14:textId="43515971" w:rsidR="00CB03EA" w:rsidRPr="00B32849" w:rsidRDefault="00EB5DC1" w:rsidP="00CC2C45">
            <w:pPr>
              <w:pStyle w:val="RepTableHeader"/>
              <w:jc w:val="center"/>
              <w:rPr>
                <w:lang w:val="en-GB"/>
              </w:rPr>
            </w:pPr>
            <w:r w:rsidRPr="00EB5DC1">
              <w:rPr>
                <w:lang w:val="en-GB"/>
              </w:rPr>
              <w:t>Pendimethalin</w:t>
            </w:r>
          </w:p>
        </w:tc>
      </w:tr>
      <w:tr w:rsidR="00CB03EA" w:rsidRPr="00B32849" w14:paraId="16A2CABA" w14:textId="77777777" w:rsidTr="00D662E7">
        <w:trPr>
          <w:tblHeader/>
        </w:trPr>
        <w:tc>
          <w:tcPr>
            <w:tcW w:w="632" w:type="pct"/>
          </w:tcPr>
          <w:p w14:paraId="0FB3C8AB" w14:textId="77777777" w:rsidR="00CB03EA" w:rsidRPr="00B32849" w:rsidRDefault="00CB03EA" w:rsidP="00A241B7">
            <w:pPr>
              <w:pStyle w:val="RepTableHeader"/>
              <w:jc w:val="center"/>
              <w:rPr>
                <w:lang w:val="en-GB"/>
              </w:rPr>
            </w:pPr>
          </w:p>
        </w:tc>
        <w:tc>
          <w:tcPr>
            <w:tcW w:w="1099" w:type="pct"/>
          </w:tcPr>
          <w:p w14:paraId="7F26040F" w14:textId="77777777" w:rsidR="00CB03EA" w:rsidRPr="00B32849" w:rsidRDefault="00CB03EA" w:rsidP="00A241B7">
            <w:pPr>
              <w:pStyle w:val="RepTableHeader"/>
              <w:jc w:val="center"/>
              <w:rPr>
                <w:lang w:val="en-GB"/>
              </w:rPr>
            </w:pPr>
            <w:r w:rsidRPr="00B32849">
              <w:rPr>
                <w:lang w:val="en-GB"/>
              </w:rPr>
              <w:t>Value</w:t>
            </w:r>
          </w:p>
        </w:tc>
        <w:tc>
          <w:tcPr>
            <w:tcW w:w="3269" w:type="pct"/>
          </w:tcPr>
          <w:p w14:paraId="7076BFA3" w14:textId="77777777" w:rsidR="00CB03EA" w:rsidRPr="00B32849" w:rsidRDefault="00CB03EA" w:rsidP="00A241B7">
            <w:pPr>
              <w:pStyle w:val="RepTableHeader"/>
              <w:jc w:val="center"/>
              <w:rPr>
                <w:lang w:val="en-GB"/>
              </w:rPr>
            </w:pPr>
            <w:r w:rsidRPr="00B32849">
              <w:rPr>
                <w:lang w:val="en-GB"/>
              </w:rPr>
              <w:t>Reference</w:t>
            </w:r>
          </w:p>
        </w:tc>
      </w:tr>
      <w:tr w:rsidR="00966ABF" w:rsidRPr="00B32849" w14:paraId="738DA2F3" w14:textId="77777777" w:rsidTr="00D662E7">
        <w:tc>
          <w:tcPr>
            <w:tcW w:w="632" w:type="pct"/>
          </w:tcPr>
          <w:p w14:paraId="7E47F471" w14:textId="77777777" w:rsidR="00966ABF" w:rsidRPr="00B32849" w:rsidRDefault="00966ABF" w:rsidP="00966ABF">
            <w:pPr>
              <w:pStyle w:val="RepTable"/>
            </w:pPr>
            <w:r w:rsidRPr="00B32849">
              <w:t>Concentrate</w:t>
            </w:r>
          </w:p>
        </w:tc>
        <w:tc>
          <w:tcPr>
            <w:tcW w:w="1099" w:type="pct"/>
          </w:tcPr>
          <w:p w14:paraId="2979A011" w14:textId="28A19375" w:rsidR="00966ABF" w:rsidRPr="00B32849" w:rsidRDefault="00966ABF" w:rsidP="00966ABF">
            <w:pPr>
              <w:pStyle w:val="RepTable"/>
              <w:jc w:val="center"/>
            </w:pPr>
            <w:r w:rsidRPr="00A759C0">
              <w:t>2.2%</w:t>
            </w:r>
          </w:p>
        </w:tc>
        <w:tc>
          <w:tcPr>
            <w:tcW w:w="3269" w:type="pct"/>
          </w:tcPr>
          <w:p w14:paraId="39FE8052" w14:textId="1F95C3E2" w:rsidR="00966ABF" w:rsidRPr="00412647" w:rsidRDefault="00966ABF" w:rsidP="00966ABF">
            <w:pPr>
              <w:pStyle w:val="RepTable"/>
            </w:pPr>
            <w:r w:rsidRPr="007C26D0">
              <w:t>New study reported in Appendix 2 – Nabanita Sam, 2021</w:t>
            </w:r>
          </w:p>
        </w:tc>
      </w:tr>
      <w:tr w:rsidR="00966ABF" w:rsidRPr="00B32849" w14:paraId="030B83B7" w14:textId="77777777" w:rsidTr="00D662E7">
        <w:tc>
          <w:tcPr>
            <w:tcW w:w="632" w:type="pct"/>
          </w:tcPr>
          <w:p w14:paraId="1BB14A54" w14:textId="77777777" w:rsidR="00966ABF" w:rsidRPr="00B32849" w:rsidRDefault="00966ABF" w:rsidP="00966ABF">
            <w:pPr>
              <w:pStyle w:val="RepTable"/>
            </w:pPr>
            <w:r w:rsidRPr="00B32849">
              <w:t>Dilution</w:t>
            </w:r>
          </w:p>
        </w:tc>
        <w:tc>
          <w:tcPr>
            <w:tcW w:w="1099" w:type="pct"/>
          </w:tcPr>
          <w:p w14:paraId="7B7D2A57" w14:textId="51F10AB9" w:rsidR="00966ABF" w:rsidRPr="00B32849" w:rsidRDefault="00966ABF" w:rsidP="00966ABF">
            <w:pPr>
              <w:pStyle w:val="RepTable"/>
              <w:jc w:val="center"/>
            </w:pPr>
            <w:r w:rsidRPr="00A759C0">
              <w:t xml:space="preserve">22% </w:t>
            </w:r>
          </w:p>
        </w:tc>
        <w:tc>
          <w:tcPr>
            <w:tcW w:w="3269" w:type="pct"/>
          </w:tcPr>
          <w:p w14:paraId="0BCE43CB" w14:textId="40AD7597" w:rsidR="00966ABF" w:rsidRPr="00412647" w:rsidRDefault="00966ABF" w:rsidP="00966ABF">
            <w:pPr>
              <w:pStyle w:val="RepTable"/>
            </w:pPr>
            <w:r w:rsidRPr="007C26D0">
              <w:t>New study reported in Appendix 2 – Nabanita Sam, 2021</w:t>
            </w:r>
          </w:p>
        </w:tc>
      </w:tr>
    </w:tbl>
    <w:p w14:paraId="6BC8A319" w14:textId="2FC165B3" w:rsidR="00C81348" w:rsidRPr="00282AE9" w:rsidRDefault="00C81348" w:rsidP="00636FE1">
      <w:pPr>
        <w:pStyle w:val="Nagwek3"/>
      </w:pPr>
      <w:bookmarkStart w:id="186" w:name="_Toc328552154"/>
      <w:bookmarkStart w:id="187" w:name="_Toc332020597"/>
      <w:bookmarkStart w:id="188" w:name="_Toc332203441"/>
      <w:bookmarkStart w:id="189" w:name="_Toc332206993"/>
      <w:bookmarkStart w:id="190" w:name="_Toc332296162"/>
      <w:bookmarkStart w:id="191" w:name="_Toc336434729"/>
      <w:bookmarkStart w:id="192" w:name="_Toc397516880"/>
      <w:bookmarkStart w:id="193" w:name="_Toc398627860"/>
      <w:bookmarkStart w:id="194" w:name="_Toc399335715"/>
      <w:bookmarkStart w:id="195" w:name="_Toc399764855"/>
      <w:bookmarkStart w:id="196" w:name="_Toc412562647"/>
      <w:bookmarkStart w:id="197" w:name="_Toc412562724"/>
      <w:bookmarkStart w:id="198" w:name="_Toc413662716"/>
      <w:bookmarkStart w:id="199" w:name="_Toc413673573"/>
      <w:bookmarkStart w:id="200" w:name="_Toc413673671"/>
      <w:bookmarkStart w:id="201" w:name="_Toc413673742"/>
      <w:bookmarkStart w:id="202" w:name="_Toc413928641"/>
      <w:bookmarkStart w:id="203" w:name="_Toc413936255"/>
      <w:bookmarkStart w:id="204" w:name="_Toc413937966"/>
      <w:bookmarkStart w:id="205" w:name="_Toc414026693"/>
      <w:bookmarkStart w:id="206" w:name="_Toc414974072"/>
      <w:bookmarkStart w:id="207" w:name="_Toc450900946"/>
      <w:bookmarkStart w:id="208" w:name="_Toc450920612"/>
      <w:bookmarkStart w:id="209" w:name="_Toc450923733"/>
      <w:bookmarkStart w:id="210" w:name="_Toc454460966"/>
      <w:bookmarkStart w:id="211" w:name="_Toc454462802"/>
      <w:bookmarkStart w:id="212" w:name="_Toc130988519"/>
      <w:r w:rsidRPr="00282AE9">
        <w:t xml:space="preserve">Justification for proposed values - </w:t>
      </w:r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r w:rsidR="00EB5DC1" w:rsidRPr="00EB5DC1">
        <w:t>Pendimethalin</w:t>
      </w:r>
      <w:bookmarkEnd w:id="212"/>
    </w:p>
    <w:p w14:paraId="5B29871C" w14:textId="735F36AB" w:rsidR="00966ABF" w:rsidRPr="00B32849" w:rsidRDefault="00966ABF" w:rsidP="0050326B">
      <w:pPr>
        <w:pStyle w:val="RepStandard"/>
      </w:pPr>
      <w:bookmarkStart w:id="213" w:name="_Toc111951406"/>
      <w:r w:rsidRPr="00966ABF">
        <w:t xml:space="preserve">Proposed dermal absorption rates for </w:t>
      </w:r>
      <w:r w:rsidRPr="0050326B">
        <w:t>Pendimethalin</w:t>
      </w:r>
      <w:r w:rsidRPr="00966ABF">
        <w:t xml:space="preserve"> are based on dermal absorption studies on formulation </w:t>
      </w:r>
      <w:r w:rsidRPr="0050326B">
        <w:t>Pendimethalin 45.5% CS</w:t>
      </w:r>
      <w:r w:rsidRPr="00966ABF">
        <w:t xml:space="preserve">. The study results are summarised in the following table. Full summaries of studies on the dermal absorption of </w:t>
      </w:r>
      <w:r w:rsidRPr="0050326B">
        <w:t xml:space="preserve">Pendimethalin 45.5% CS </w:t>
      </w:r>
      <w:r w:rsidRPr="00966ABF">
        <w:t>that have not previously been evaluated within an EU peer review process are described in detail in Appendix 2.</w:t>
      </w:r>
    </w:p>
    <w:p w14:paraId="48668E37" w14:textId="113670C0" w:rsidR="00C81348" w:rsidRDefault="00636FE1" w:rsidP="002600F5">
      <w:pPr>
        <w:pStyle w:val="RepLabel"/>
        <w:tabs>
          <w:tab w:val="clear" w:pos="1985"/>
          <w:tab w:val="left" w:pos="1560"/>
        </w:tabs>
        <w:jc w:val="both"/>
      </w:pPr>
      <w:r w:rsidRPr="00B32849">
        <w:lastRenderedPageBreak/>
        <w:t>Table </w:t>
      </w:r>
      <w:r w:rsidR="001F20EF">
        <w:fldChar w:fldCharType="begin"/>
      </w:r>
      <w:r w:rsidR="001F20EF">
        <w:instrText xml:space="preserve"> STYLEREF 2 \s </w:instrText>
      </w:r>
      <w:r w:rsidR="001F20EF">
        <w:fldChar w:fldCharType="separate"/>
      </w:r>
      <w:r w:rsidR="00057B36">
        <w:rPr>
          <w:noProof/>
        </w:rPr>
        <w:t>6.5</w:t>
      </w:r>
      <w:r w:rsidR="001F20EF">
        <w:fldChar w:fldCharType="end"/>
      </w:r>
      <w:r w:rsidR="001F20EF">
        <w:noBreakHyphen/>
      </w:r>
      <w:r w:rsidR="001F20EF">
        <w:fldChar w:fldCharType="begin"/>
      </w:r>
      <w:r w:rsidR="001F20EF">
        <w:instrText xml:space="preserve"> SEQ Table \* ARABIC \s 2 </w:instrText>
      </w:r>
      <w:r w:rsidR="001F20EF">
        <w:fldChar w:fldCharType="separate"/>
      </w:r>
      <w:r w:rsidR="00057B36">
        <w:rPr>
          <w:noProof/>
        </w:rPr>
        <w:t>2</w:t>
      </w:r>
      <w:r w:rsidR="001F20EF">
        <w:fldChar w:fldCharType="end"/>
      </w:r>
      <w:r w:rsidR="00C81348" w:rsidRPr="00B32849">
        <w:t>:</w:t>
      </w:r>
      <w:r w:rsidR="00C81348" w:rsidRPr="00B32849">
        <w:tab/>
      </w:r>
      <w:r w:rsidR="00966ABF" w:rsidRPr="00966ABF">
        <w:t>Summary of in vitro human dermal absorption</w:t>
      </w:r>
    </w:p>
    <w:tbl>
      <w:tblPr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898"/>
        <w:gridCol w:w="865"/>
        <w:gridCol w:w="1145"/>
        <w:gridCol w:w="1104"/>
        <w:gridCol w:w="1219"/>
        <w:gridCol w:w="1352"/>
        <w:gridCol w:w="1900"/>
        <w:gridCol w:w="839"/>
      </w:tblGrid>
      <w:tr w:rsidR="00966ABF" w:rsidRPr="00966ABF" w14:paraId="6A021935" w14:textId="77777777" w:rsidTr="006C38A1">
        <w:trPr>
          <w:tblHeader/>
        </w:trPr>
        <w:tc>
          <w:tcPr>
            <w:tcW w:w="482" w:type="pct"/>
            <w:shd w:val="clear" w:color="auto" w:fill="auto"/>
          </w:tcPr>
          <w:p w14:paraId="50CA73DA" w14:textId="77777777" w:rsidR="00966ABF" w:rsidRPr="00966ABF" w:rsidRDefault="00966ABF" w:rsidP="006C38A1">
            <w:pPr>
              <w:keepNext/>
              <w:keepLines/>
              <w:widowControl w:val="0"/>
              <w:spacing w:before="60" w:after="60"/>
              <w:jc w:val="center"/>
              <w:rPr>
                <w:b/>
                <w:sz w:val="20"/>
                <w:szCs w:val="20"/>
                <w:lang w:val="en-GB"/>
              </w:rPr>
            </w:pPr>
            <w:r w:rsidRPr="00966ABF">
              <w:rPr>
                <w:b/>
                <w:sz w:val="20"/>
                <w:szCs w:val="20"/>
                <w:lang w:val="en-GB"/>
              </w:rPr>
              <w:t>Test</w:t>
            </w:r>
          </w:p>
        </w:tc>
        <w:tc>
          <w:tcPr>
            <w:tcW w:w="464" w:type="pct"/>
            <w:shd w:val="clear" w:color="auto" w:fill="auto"/>
          </w:tcPr>
          <w:p w14:paraId="01CB4AD7" w14:textId="77777777" w:rsidR="00966ABF" w:rsidRPr="00966ABF" w:rsidRDefault="00966ABF" w:rsidP="006C38A1">
            <w:pPr>
              <w:keepNext/>
              <w:keepLines/>
              <w:widowControl w:val="0"/>
              <w:spacing w:before="60" w:after="60"/>
              <w:jc w:val="center"/>
              <w:rPr>
                <w:b/>
                <w:sz w:val="20"/>
                <w:szCs w:val="20"/>
                <w:lang w:val="en-GB"/>
              </w:rPr>
            </w:pPr>
            <w:r w:rsidRPr="00966ABF">
              <w:rPr>
                <w:b/>
                <w:sz w:val="20"/>
                <w:szCs w:val="20"/>
                <w:lang w:val="en-GB"/>
              </w:rPr>
              <w:t>Concentrate</w:t>
            </w:r>
          </w:p>
        </w:tc>
        <w:tc>
          <w:tcPr>
            <w:tcW w:w="614" w:type="pct"/>
            <w:shd w:val="clear" w:color="auto" w:fill="auto"/>
          </w:tcPr>
          <w:p w14:paraId="6F02C902" w14:textId="77777777" w:rsidR="00966ABF" w:rsidRPr="00966ABF" w:rsidRDefault="00966ABF" w:rsidP="006C38A1">
            <w:pPr>
              <w:keepNext/>
              <w:keepLines/>
              <w:widowControl w:val="0"/>
              <w:spacing w:before="60" w:after="60"/>
              <w:jc w:val="center"/>
              <w:rPr>
                <w:b/>
                <w:sz w:val="20"/>
                <w:szCs w:val="20"/>
                <w:lang w:val="en-GB"/>
              </w:rPr>
            </w:pPr>
            <w:r w:rsidRPr="00966ABF">
              <w:rPr>
                <w:b/>
                <w:sz w:val="20"/>
                <w:szCs w:val="20"/>
                <w:lang w:val="en-GB"/>
              </w:rPr>
              <w:t>Spray dilution</w:t>
            </w:r>
          </w:p>
          <w:p w14:paraId="58E646B1" w14:textId="77777777" w:rsidR="00966ABF" w:rsidRPr="00966ABF" w:rsidRDefault="00966ABF" w:rsidP="006C38A1">
            <w:pPr>
              <w:keepNext/>
              <w:keepLines/>
              <w:widowControl w:val="0"/>
              <w:spacing w:before="60" w:after="60"/>
              <w:jc w:val="center"/>
              <w:rPr>
                <w:b/>
                <w:sz w:val="20"/>
                <w:szCs w:val="20"/>
                <w:lang w:val="en-GB"/>
              </w:rPr>
            </w:pPr>
            <w:r w:rsidRPr="00966ABF">
              <w:rPr>
                <w:b/>
                <w:sz w:val="20"/>
                <w:szCs w:val="20"/>
                <w:lang w:val="en-GB"/>
              </w:rPr>
              <w:t>(dilution concentration)</w:t>
            </w:r>
          </w:p>
        </w:tc>
        <w:tc>
          <w:tcPr>
            <w:tcW w:w="592" w:type="pct"/>
            <w:shd w:val="clear" w:color="auto" w:fill="auto"/>
          </w:tcPr>
          <w:p w14:paraId="1532D38A" w14:textId="77777777" w:rsidR="00966ABF" w:rsidRPr="00966ABF" w:rsidRDefault="00966ABF" w:rsidP="006C38A1">
            <w:pPr>
              <w:keepNext/>
              <w:keepLines/>
              <w:widowControl w:val="0"/>
              <w:spacing w:before="60" w:after="60"/>
              <w:jc w:val="center"/>
              <w:rPr>
                <w:b/>
                <w:sz w:val="20"/>
                <w:szCs w:val="20"/>
                <w:lang w:val="en-GB"/>
              </w:rPr>
            </w:pPr>
            <w:r w:rsidRPr="00966ABF">
              <w:rPr>
                <w:b/>
                <w:sz w:val="20"/>
                <w:szCs w:val="20"/>
                <w:lang w:val="en-GB"/>
              </w:rPr>
              <w:t xml:space="preserve">Formulation in study </w:t>
            </w:r>
          </w:p>
        </w:tc>
        <w:tc>
          <w:tcPr>
            <w:tcW w:w="654" w:type="pct"/>
            <w:shd w:val="clear" w:color="auto" w:fill="D9D9D9"/>
          </w:tcPr>
          <w:p w14:paraId="59EA0370" w14:textId="77777777" w:rsidR="00966ABF" w:rsidRPr="00966ABF" w:rsidRDefault="00966ABF" w:rsidP="006C38A1">
            <w:pPr>
              <w:keepNext/>
              <w:keepLines/>
              <w:widowControl w:val="0"/>
              <w:spacing w:before="60" w:after="60"/>
              <w:jc w:val="center"/>
              <w:rPr>
                <w:b/>
                <w:sz w:val="20"/>
                <w:szCs w:val="20"/>
                <w:lang w:val="en-GB"/>
              </w:rPr>
            </w:pPr>
            <w:r w:rsidRPr="00966ABF">
              <w:rPr>
                <w:b/>
                <w:sz w:val="20"/>
                <w:szCs w:val="20"/>
                <w:lang w:val="en-GB"/>
              </w:rPr>
              <w:t>Acceptability of study</w:t>
            </w:r>
          </w:p>
        </w:tc>
        <w:tc>
          <w:tcPr>
            <w:tcW w:w="725" w:type="pct"/>
            <w:shd w:val="clear" w:color="auto" w:fill="auto"/>
          </w:tcPr>
          <w:p w14:paraId="0192C345" w14:textId="77777777" w:rsidR="00966ABF" w:rsidRPr="00966ABF" w:rsidRDefault="00966ABF" w:rsidP="006C38A1">
            <w:pPr>
              <w:keepNext/>
              <w:keepLines/>
              <w:widowControl w:val="0"/>
              <w:spacing w:before="60" w:after="60"/>
              <w:ind w:left="-59" w:right="-56"/>
              <w:jc w:val="center"/>
              <w:rPr>
                <w:b/>
                <w:sz w:val="20"/>
                <w:szCs w:val="20"/>
                <w:lang w:val="en-GB"/>
              </w:rPr>
            </w:pPr>
            <w:r w:rsidRPr="00966ABF">
              <w:rPr>
                <w:b/>
                <w:sz w:val="20"/>
                <w:szCs w:val="20"/>
                <w:lang w:val="en-GB"/>
              </w:rPr>
              <w:t xml:space="preserve">Justification provided on representativity of study formulation for current product </w:t>
            </w:r>
          </w:p>
        </w:tc>
        <w:tc>
          <w:tcPr>
            <w:tcW w:w="1019" w:type="pct"/>
            <w:shd w:val="clear" w:color="auto" w:fill="D9D9D9"/>
          </w:tcPr>
          <w:p w14:paraId="7659F0E6" w14:textId="77777777" w:rsidR="00966ABF" w:rsidRPr="00966ABF" w:rsidRDefault="00966ABF" w:rsidP="006C38A1">
            <w:pPr>
              <w:keepNext/>
              <w:keepLines/>
              <w:widowControl w:val="0"/>
              <w:spacing w:before="60" w:after="60"/>
              <w:jc w:val="center"/>
              <w:rPr>
                <w:b/>
                <w:sz w:val="20"/>
                <w:szCs w:val="20"/>
                <w:lang w:val="en-GB"/>
              </w:rPr>
            </w:pPr>
            <w:r w:rsidRPr="00966ABF">
              <w:rPr>
                <w:b/>
                <w:sz w:val="20"/>
                <w:szCs w:val="20"/>
                <w:lang w:val="en-GB"/>
              </w:rPr>
              <w:t>Acceptability of justification</w:t>
            </w:r>
          </w:p>
        </w:tc>
        <w:tc>
          <w:tcPr>
            <w:tcW w:w="450" w:type="pct"/>
            <w:shd w:val="clear" w:color="auto" w:fill="auto"/>
          </w:tcPr>
          <w:p w14:paraId="737BA8A8" w14:textId="77777777" w:rsidR="00966ABF" w:rsidRPr="00966ABF" w:rsidRDefault="00966ABF" w:rsidP="006C38A1">
            <w:pPr>
              <w:keepNext/>
              <w:keepLines/>
              <w:widowControl w:val="0"/>
              <w:spacing w:before="60" w:after="60"/>
              <w:jc w:val="center"/>
              <w:rPr>
                <w:b/>
                <w:sz w:val="20"/>
                <w:szCs w:val="20"/>
                <w:lang w:val="en-GB"/>
              </w:rPr>
            </w:pPr>
            <w:r w:rsidRPr="00966ABF">
              <w:rPr>
                <w:b/>
                <w:sz w:val="20"/>
                <w:szCs w:val="20"/>
                <w:lang w:val="en-GB"/>
              </w:rPr>
              <w:t>Reference*</w:t>
            </w:r>
          </w:p>
        </w:tc>
      </w:tr>
      <w:tr w:rsidR="00966ABF" w:rsidRPr="000A77C6" w14:paraId="57A9393E" w14:textId="77777777" w:rsidTr="006C38A1">
        <w:tc>
          <w:tcPr>
            <w:tcW w:w="482" w:type="pct"/>
            <w:shd w:val="clear" w:color="auto" w:fill="auto"/>
          </w:tcPr>
          <w:p w14:paraId="6D8E00E9" w14:textId="77777777" w:rsidR="00966ABF" w:rsidRPr="00966ABF" w:rsidRDefault="00966ABF" w:rsidP="006C38A1">
            <w:pPr>
              <w:widowControl w:val="0"/>
              <w:rPr>
                <w:noProof/>
                <w:sz w:val="20"/>
                <w:lang w:val="en-GB"/>
              </w:rPr>
            </w:pPr>
            <w:r w:rsidRPr="00966ABF">
              <w:rPr>
                <w:noProof/>
                <w:sz w:val="20"/>
                <w:lang w:val="en-GB"/>
              </w:rPr>
              <w:t>In vitro (human)</w:t>
            </w:r>
          </w:p>
        </w:tc>
        <w:tc>
          <w:tcPr>
            <w:tcW w:w="464" w:type="pct"/>
            <w:shd w:val="clear" w:color="auto" w:fill="auto"/>
          </w:tcPr>
          <w:p w14:paraId="7BC5D1BE" w14:textId="504B095A" w:rsidR="00966ABF" w:rsidRPr="00966ABF" w:rsidRDefault="00966ABF" w:rsidP="006C38A1">
            <w:pPr>
              <w:widowControl w:val="0"/>
              <w:rPr>
                <w:noProof/>
                <w:sz w:val="20"/>
                <w:lang w:val="en-GB"/>
              </w:rPr>
            </w:pPr>
            <w:r w:rsidRPr="00966ABF">
              <w:rPr>
                <w:noProof/>
                <w:sz w:val="20"/>
                <w:lang w:val="en-GB"/>
              </w:rPr>
              <w:t>2.2 %</w:t>
            </w:r>
          </w:p>
        </w:tc>
        <w:tc>
          <w:tcPr>
            <w:tcW w:w="614" w:type="pct"/>
            <w:shd w:val="clear" w:color="auto" w:fill="auto"/>
          </w:tcPr>
          <w:p w14:paraId="6F0C63D3" w14:textId="059DC2FD" w:rsidR="00966ABF" w:rsidRPr="00966ABF" w:rsidRDefault="00966ABF" w:rsidP="006C38A1">
            <w:pPr>
              <w:widowControl w:val="0"/>
              <w:rPr>
                <w:noProof/>
                <w:sz w:val="20"/>
                <w:lang w:val="en-GB"/>
              </w:rPr>
            </w:pPr>
            <w:r w:rsidRPr="00966ABF">
              <w:rPr>
                <w:noProof/>
                <w:sz w:val="20"/>
                <w:lang w:val="en-GB"/>
              </w:rPr>
              <w:t>22 %</w:t>
            </w:r>
          </w:p>
        </w:tc>
        <w:tc>
          <w:tcPr>
            <w:tcW w:w="592" w:type="pct"/>
            <w:shd w:val="clear" w:color="auto" w:fill="auto"/>
          </w:tcPr>
          <w:p w14:paraId="495E94F5" w14:textId="778BF0B4" w:rsidR="00966ABF" w:rsidRPr="00966ABF" w:rsidRDefault="00966ABF" w:rsidP="006C38A1">
            <w:pPr>
              <w:widowControl w:val="0"/>
              <w:rPr>
                <w:noProof/>
                <w:sz w:val="20"/>
                <w:lang w:val="en-GB"/>
              </w:rPr>
            </w:pPr>
            <w:r w:rsidRPr="00966ABF">
              <w:rPr>
                <w:noProof/>
                <w:sz w:val="20"/>
                <w:lang w:val="en-GB" w:eastAsia="en-GB"/>
              </w:rPr>
              <w:t>SHA 2600 E/ PET</w:t>
            </w:r>
          </w:p>
        </w:tc>
        <w:tc>
          <w:tcPr>
            <w:tcW w:w="654" w:type="pct"/>
            <w:shd w:val="clear" w:color="auto" w:fill="D9D9D9"/>
          </w:tcPr>
          <w:p w14:paraId="4C8545DB" w14:textId="1C15C547" w:rsidR="00966ABF" w:rsidRPr="00966ABF" w:rsidRDefault="00966ABF" w:rsidP="006C38A1">
            <w:pPr>
              <w:widowControl w:val="0"/>
              <w:rPr>
                <w:noProof/>
                <w:sz w:val="20"/>
                <w:lang w:val="en-GB"/>
              </w:rPr>
            </w:pPr>
            <w:r w:rsidRPr="00966ABF">
              <w:rPr>
                <w:noProof/>
                <w:sz w:val="20"/>
                <w:lang w:val="en-GB"/>
              </w:rPr>
              <w:t xml:space="preserve">Yes </w:t>
            </w:r>
          </w:p>
        </w:tc>
        <w:tc>
          <w:tcPr>
            <w:tcW w:w="725" w:type="pct"/>
            <w:shd w:val="clear" w:color="auto" w:fill="auto"/>
          </w:tcPr>
          <w:p w14:paraId="2FD5CE02" w14:textId="6664DDE9" w:rsidR="00966ABF" w:rsidRPr="00966ABF" w:rsidRDefault="00966ABF" w:rsidP="006C38A1">
            <w:pPr>
              <w:widowControl w:val="0"/>
              <w:ind w:right="-42"/>
              <w:rPr>
                <w:noProof/>
                <w:sz w:val="20"/>
                <w:lang w:val="en-GB"/>
              </w:rPr>
            </w:pPr>
            <w:r w:rsidRPr="00966ABF">
              <w:rPr>
                <w:noProof/>
                <w:sz w:val="20"/>
                <w:lang w:val="en-GB"/>
              </w:rPr>
              <w:t xml:space="preserve">Yes (see Appendix </w:t>
            </w:r>
            <w:r w:rsidRPr="00966ABF">
              <w:rPr>
                <w:noProof/>
                <w:sz w:val="20"/>
                <w:lang w:val="en-GB"/>
              </w:rPr>
              <w:fldChar w:fldCharType="begin"/>
            </w:r>
            <w:r w:rsidRPr="00966ABF">
              <w:rPr>
                <w:noProof/>
                <w:sz w:val="20"/>
                <w:lang w:val="en-GB"/>
              </w:rPr>
              <w:instrText xml:space="preserve"> REF _Ref414444204 \r \h  \* MERGEFORMAT </w:instrText>
            </w:r>
            <w:r w:rsidRPr="00966ABF">
              <w:rPr>
                <w:noProof/>
                <w:sz w:val="20"/>
                <w:lang w:val="en-GB"/>
              </w:rPr>
            </w:r>
            <w:r w:rsidRPr="00966ABF">
              <w:rPr>
                <w:noProof/>
                <w:sz w:val="20"/>
                <w:lang w:val="en-GB"/>
              </w:rPr>
              <w:fldChar w:fldCharType="separate"/>
            </w:r>
            <w:r w:rsidR="00057B36">
              <w:rPr>
                <w:noProof/>
                <w:sz w:val="20"/>
                <w:lang w:val="en-GB"/>
              </w:rPr>
              <w:t>A 2.10</w:t>
            </w:r>
            <w:r w:rsidRPr="00966ABF">
              <w:rPr>
                <w:noProof/>
                <w:sz w:val="20"/>
                <w:lang w:val="en-GB"/>
              </w:rPr>
              <w:fldChar w:fldCharType="end"/>
            </w:r>
            <w:r w:rsidRPr="00966ABF">
              <w:rPr>
                <w:noProof/>
                <w:sz w:val="20"/>
                <w:lang w:val="en-GB"/>
              </w:rPr>
              <w:t>)</w:t>
            </w:r>
          </w:p>
        </w:tc>
        <w:tc>
          <w:tcPr>
            <w:tcW w:w="1019" w:type="pct"/>
            <w:shd w:val="clear" w:color="auto" w:fill="D9D9D9"/>
          </w:tcPr>
          <w:p w14:paraId="384CE856" w14:textId="68E77DDE" w:rsidR="00966ABF" w:rsidRPr="00966ABF" w:rsidRDefault="00966ABF" w:rsidP="006C38A1">
            <w:pPr>
              <w:widowControl w:val="0"/>
              <w:ind w:right="-31"/>
              <w:rPr>
                <w:noProof/>
                <w:sz w:val="20"/>
                <w:lang w:val="en-GB"/>
              </w:rPr>
            </w:pPr>
            <w:r w:rsidRPr="00966ABF">
              <w:rPr>
                <w:noProof/>
                <w:sz w:val="20"/>
                <w:lang w:val="en-GB"/>
              </w:rPr>
              <w:t xml:space="preserve">Justification accepted. Endpoint can be used for current product </w:t>
            </w:r>
          </w:p>
        </w:tc>
        <w:tc>
          <w:tcPr>
            <w:tcW w:w="450" w:type="pct"/>
            <w:shd w:val="clear" w:color="auto" w:fill="auto"/>
          </w:tcPr>
          <w:p w14:paraId="7979FB43" w14:textId="77777777" w:rsidR="00966ABF" w:rsidRPr="00966ABF" w:rsidRDefault="00966ABF" w:rsidP="006C38A1">
            <w:pPr>
              <w:widowControl w:val="0"/>
              <w:ind w:right="-76"/>
              <w:rPr>
                <w:noProof/>
                <w:sz w:val="20"/>
                <w:lang w:val="en-GB"/>
              </w:rPr>
            </w:pPr>
            <w:r w:rsidRPr="00966ABF">
              <w:rPr>
                <w:noProof/>
                <w:sz w:val="20"/>
                <w:lang w:val="en-GB"/>
              </w:rPr>
              <w:t>Nabanita Sam, 2021</w:t>
            </w:r>
          </w:p>
        </w:tc>
      </w:tr>
    </w:tbl>
    <w:p w14:paraId="441B25CD" w14:textId="0731790B" w:rsidR="00966ABF" w:rsidRPr="00966ABF" w:rsidRDefault="00966ABF" w:rsidP="00966ABF">
      <w:pPr>
        <w:pStyle w:val="RepStandard"/>
      </w:pPr>
    </w:p>
    <w:p w14:paraId="37B935AB" w14:textId="77777777" w:rsidR="00C81348" w:rsidRPr="00B32849" w:rsidRDefault="00C81348" w:rsidP="00636FE1">
      <w:pPr>
        <w:pStyle w:val="Nagwek2"/>
      </w:pPr>
      <w:bookmarkStart w:id="214" w:name="_Toc300147918"/>
      <w:bookmarkStart w:id="215" w:name="_Toc304462611"/>
      <w:bookmarkStart w:id="216" w:name="_Toc314067802"/>
      <w:bookmarkStart w:id="217" w:name="_Toc314122092"/>
      <w:bookmarkStart w:id="218" w:name="_Toc314129271"/>
      <w:bookmarkStart w:id="219" w:name="_Toc314142390"/>
      <w:bookmarkStart w:id="220" w:name="_Toc314557397"/>
      <w:bookmarkStart w:id="221" w:name="_Toc314557655"/>
      <w:bookmarkStart w:id="222" w:name="_Toc328552156"/>
      <w:bookmarkStart w:id="223" w:name="_Toc332020599"/>
      <w:bookmarkStart w:id="224" w:name="_Toc332203443"/>
      <w:bookmarkStart w:id="225" w:name="_Toc332206995"/>
      <w:bookmarkStart w:id="226" w:name="_Toc332296164"/>
      <w:bookmarkStart w:id="227" w:name="_Toc336434731"/>
      <w:bookmarkStart w:id="228" w:name="_Toc397516882"/>
      <w:bookmarkStart w:id="229" w:name="_Toc398627862"/>
      <w:bookmarkStart w:id="230" w:name="_Toc399335717"/>
      <w:bookmarkStart w:id="231" w:name="_Toc399764857"/>
      <w:bookmarkStart w:id="232" w:name="_Toc412562649"/>
      <w:bookmarkStart w:id="233" w:name="_Toc412562726"/>
      <w:bookmarkStart w:id="234" w:name="_Toc413662718"/>
      <w:bookmarkStart w:id="235" w:name="_Toc413673575"/>
      <w:bookmarkStart w:id="236" w:name="_Toc413673673"/>
      <w:bookmarkStart w:id="237" w:name="_Toc413673744"/>
      <w:bookmarkStart w:id="238" w:name="_Toc413928643"/>
      <w:bookmarkStart w:id="239" w:name="_Toc413936257"/>
      <w:bookmarkStart w:id="240" w:name="_Toc413937968"/>
      <w:bookmarkStart w:id="241" w:name="_Toc414026695"/>
      <w:bookmarkStart w:id="242" w:name="_Toc414974074"/>
      <w:bookmarkStart w:id="243" w:name="_Toc450900948"/>
      <w:bookmarkStart w:id="244" w:name="_Toc450920614"/>
      <w:bookmarkStart w:id="245" w:name="_Toc450923735"/>
      <w:bookmarkStart w:id="246" w:name="_Toc454460968"/>
      <w:bookmarkStart w:id="247" w:name="_Toc454462804"/>
      <w:bookmarkStart w:id="248" w:name="_Toc130988520"/>
      <w:bookmarkEnd w:id="213"/>
      <w:r w:rsidRPr="00B32849">
        <w:t>Exposure Assessment of Plant Protection Product</w:t>
      </w:r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r w:rsidRPr="00B32849">
        <w:t xml:space="preserve"> (KCP 7.2)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</w:p>
    <w:p w14:paraId="574CAA53" w14:textId="3A92F14D" w:rsidR="00C81348" w:rsidRPr="00B32849" w:rsidRDefault="00636FE1" w:rsidP="00C81348">
      <w:pPr>
        <w:pStyle w:val="RepLabel"/>
        <w:spacing w:before="240"/>
        <w:ind w:left="1417" w:hanging="1417"/>
      </w:pPr>
      <w:r w:rsidRPr="00B32849">
        <w:t>Table </w:t>
      </w:r>
      <w:r w:rsidR="001F20EF">
        <w:fldChar w:fldCharType="begin"/>
      </w:r>
      <w:r w:rsidR="001F20EF">
        <w:instrText xml:space="preserve"> STYLEREF 2 \s </w:instrText>
      </w:r>
      <w:r w:rsidR="001F20EF">
        <w:fldChar w:fldCharType="separate"/>
      </w:r>
      <w:r w:rsidR="00057B36">
        <w:rPr>
          <w:noProof/>
        </w:rPr>
        <w:t>6.6</w:t>
      </w:r>
      <w:r w:rsidR="001F20EF">
        <w:fldChar w:fldCharType="end"/>
      </w:r>
      <w:r w:rsidR="001F20EF">
        <w:noBreakHyphen/>
      </w:r>
      <w:r w:rsidR="001F20EF">
        <w:fldChar w:fldCharType="begin"/>
      </w:r>
      <w:r w:rsidR="001F20EF">
        <w:instrText xml:space="preserve"> SEQ Table \* ARABIC \s 2 </w:instrText>
      </w:r>
      <w:r w:rsidR="001F20EF">
        <w:fldChar w:fldCharType="separate"/>
      </w:r>
      <w:r w:rsidR="00057B36">
        <w:rPr>
          <w:noProof/>
        </w:rPr>
        <w:t>1</w:t>
      </w:r>
      <w:r w:rsidR="001F20EF">
        <w:fldChar w:fldCharType="end"/>
      </w:r>
      <w:r w:rsidR="00C81348" w:rsidRPr="00B32849">
        <w:t>:</w:t>
      </w:r>
      <w:r w:rsidR="00C81348" w:rsidRPr="00B32849">
        <w:tab/>
        <w:t xml:space="preserve">Product information and toxicological reference values used for exposure assessment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690"/>
        <w:gridCol w:w="6658"/>
      </w:tblGrid>
      <w:tr w:rsidR="003F1C38" w:rsidRPr="00B32849" w14:paraId="41518564" w14:textId="77777777" w:rsidTr="00D662E7">
        <w:tc>
          <w:tcPr>
            <w:tcW w:w="1439" w:type="pct"/>
          </w:tcPr>
          <w:p w14:paraId="332F1DC0" w14:textId="77777777" w:rsidR="003F1C38" w:rsidRPr="00B32849" w:rsidRDefault="003F1C38" w:rsidP="00636FE1">
            <w:pPr>
              <w:pStyle w:val="RepTable"/>
            </w:pPr>
            <w:r w:rsidRPr="00B32849">
              <w:t>Product name and code</w:t>
            </w:r>
          </w:p>
        </w:tc>
        <w:tc>
          <w:tcPr>
            <w:tcW w:w="3561" w:type="pct"/>
          </w:tcPr>
          <w:p w14:paraId="3195224C" w14:textId="0F879E3E" w:rsidR="003F1C38" w:rsidRPr="00B32849" w:rsidRDefault="00346FE2" w:rsidP="00636FE1">
            <w:pPr>
              <w:pStyle w:val="RepTable"/>
              <w:rPr>
                <w:highlight w:val="yellow"/>
              </w:rPr>
            </w:pPr>
            <w:r w:rsidRPr="00346FE2">
              <w:t>Pendimethalin 45.5% CS</w:t>
            </w:r>
          </w:p>
        </w:tc>
      </w:tr>
      <w:tr w:rsidR="003F1C38" w:rsidRPr="00B32849" w14:paraId="780887FA" w14:textId="77777777" w:rsidTr="00D662E7">
        <w:tc>
          <w:tcPr>
            <w:tcW w:w="1439" w:type="pct"/>
          </w:tcPr>
          <w:p w14:paraId="6F77279D" w14:textId="77777777" w:rsidR="003F1C38" w:rsidRPr="00B32849" w:rsidRDefault="003F1C38" w:rsidP="00636FE1">
            <w:pPr>
              <w:pStyle w:val="RepTable"/>
            </w:pPr>
            <w:r w:rsidRPr="00B32849">
              <w:t>Formulation type</w:t>
            </w:r>
          </w:p>
        </w:tc>
        <w:tc>
          <w:tcPr>
            <w:tcW w:w="3561" w:type="pct"/>
          </w:tcPr>
          <w:p w14:paraId="4937AD84" w14:textId="2D977FD4" w:rsidR="003F1C38" w:rsidRPr="005179B9" w:rsidRDefault="00973DAC" w:rsidP="00636FE1">
            <w:pPr>
              <w:pStyle w:val="RepTable"/>
            </w:pPr>
            <w:r>
              <w:t>CS</w:t>
            </w:r>
          </w:p>
        </w:tc>
      </w:tr>
      <w:tr w:rsidR="003F1C38" w:rsidRPr="000001F8" w14:paraId="4C141D11" w14:textId="77777777" w:rsidTr="00D662E7">
        <w:tc>
          <w:tcPr>
            <w:tcW w:w="1439" w:type="pct"/>
          </w:tcPr>
          <w:p w14:paraId="7A5578A7" w14:textId="77777777" w:rsidR="003F1C38" w:rsidRPr="00B32849" w:rsidRDefault="003F1C38" w:rsidP="00636FE1">
            <w:pPr>
              <w:pStyle w:val="RepTable"/>
            </w:pPr>
            <w:r w:rsidRPr="00B32849">
              <w:t>Category</w:t>
            </w:r>
          </w:p>
        </w:tc>
        <w:tc>
          <w:tcPr>
            <w:tcW w:w="3561" w:type="pct"/>
          </w:tcPr>
          <w:p w14:paraId="3C02A22B" w14:textId="77777777" w:rsidR="003F1C38" w:rsidRPr="005179B9" w:rsidRDefault="003F1C38" w:rsidP="00A241B7">
            <w:pPr>
              <w:pStyle w:val="RepTable"/>
              <w:tabs>
                <w:tab w:val="left" w:pos="720"/>
              </w:tabs>
              <w:rPr>
                <w:lang w:val="es-ES"/>
              </w:rPr>
            </w:pPr>
            <w:r w:rsidRPr="005179B9">
              <w:rPr>
                <w:lang w:val="es-ES"/>
              </w:rPr>
              <w:t>Herbicide</w:t>
            </w:r>
          </w:p>
        </w:tc>
      </w:tr>
      <w:tr w:rsidR="003F1C38" w:rsidRPr="00B32849" w14:paraId="6B3B24B4" w14:textId="77777777" w:rsidTr="00D662E7">
        <w:tc>
          <w:tcPr>
            <w:tcW w:w="1439" w:type="pct"/>
          </w:tcPr>
          <w:p w14:paraId="3AAC0006" w14:textId="77777777" w:rsidR="003F1C38" w:rsidRPr="00B32849" w:rsidRDefault="003F1C38" w:rsidP="00636FE1">
            <w:pPr>
              <w:pStyle w:val="RepTable"/>
            </w:pPr>
            <w:r w:rsidRPr="00B32849">
              <w:t>Active substance(s)</w:t>
            </w:r>
            <w:r w:rsidRPr="00B32849">
              <w:br/>
              <w:t>(incl. content)</w:t>
            </w:r>
          </w:p>
        </w:tc>
        <w:tc>
          <w:tcPr>
            <w:tcW w:w="3561" w:type="pct"/>
            <w:shd w:val="clear" w:color="auto" w:fill="auto"/>
          </w:tcPr>
          <w:p w14:paraId="685D8701" w14:textId="77777777" w:rsidR="00114D9E" w:rsidRDefault="00114D9E" w:rsidP="00636FE1">
            <w:pPr>
              <w:pStyle w:val="RepTable"/>
              <w:rPr>
                <w:b/>
                <w:bCs/>
              </w:rPr>
            </w:pPr>
            <w:r w:rsidRPr="00114D9E">
              <w:rPr>
                <w:b/>
                <w:bCs/>
              </w:rPr>
              <w:t xml:space="preserve">Pendimethalin </w:t>
            </w:r>
          </w:p>
          <w:p w14:paraId="06B51033" w14:textId="36BDD0D0" w:rsidR="003F1C38" w:rsidRPr="00B32849" w:rsidRDefault="00973DAC" w:rsidP="00636FE1">
            <w:pPr>
              <w:pStyle w:val="RepTable"/>
              <w:rPr>
                <w:highlight w:val="yellow"/>
              </w:rPr>
            </w:pPr>
            <w:r>
              <w:t>445</w:t>
            </w:r>
            <w:r w:rsidR="003F1C38" w:rsidRPr="005179B9">
              <w:t xml:space="preserve"> g/L </w:t>
            </w:r>
          </w:p>
        </w:tc>
      </w:tr>
      <w:tr w:rsidR="003F1C38" w:rsidRPr="00A2691B" w14:paraId="1950C271" w14:textId="77777777" w:rsidTr="00D662E7">
        <w:tc>
          <w:tcPr>
            <w:tcW w:w="1439" w:type="pct"/>
          </w:tcPr>
          <w:p w14:paraId="56FC05B9" w14:textId="77777777" w:rsidR="003F1C38" w:rsidRPr="00B32849" w:rsidRDefault="003F1C38" w:rsidP="00636FE1">
            <w:pPr>
              <w:pStyle w:val="RepTable"/>
            </w:pPr>
            <w:r w:rsidRPr="00B32849">
              <w:t>AOEL systemic</w:t>
            </w:r>
          </w:p>
        </w:tc>
        <w:tc>
          <w:tcPr>
            <w:tcW w:w="3561" w:type="pct"/>
          </w:tcPr>
          <w:p w14:paraId="1D747F9F" w14:textId="58935A90" w:rsidR="003F1C38" w:rsidRPr="000F21F8" w:rsidRDefault="00073860" w:rsidP="00636FE1">
            <w:pPr>
              <w:pStyle w:val="RepTable"/>
              <w:rPr>
                <w:lang w:val="de-DE"/>
              </w:rPr>
            </w:pPr>
            <w:r w:rsidRPr="00073860">
              <w:rPr>
                <w:lang w:val="de-DE"/>
              </w:rPr>
              <w:t>0.</w:t>
            </w:r>
            <w:r w:rsidR="00114D9E">
              <w:rPr>
                <w:lang w:val="de-DE"/>
              </w:rPr>
              <w:t>17</w:t>
            </w:r>
            <w:r w:rsidR="003F1C38" w:rsidRPr="000F21F8">
              <w:rPr>
                <w:lang w:val="de-DE"/>
              </w:rPr>
              <w:t xml:space="preserve"> mg/kg bw/d </w:t>
            </w:r>
          </w:p>
        </w:tc>
      </w:tr>
      <w:tr w:rsidR="003F1C38" w:rsidRPr="00B32849" w14:paraId="2F506849" w14:textId="77777777" w:rsidTr="00D662E7">
        <w:tc>
          <w:tcPr>
            <w:tcW w:w="1439" w:type="pct"/>
          </w:tcPr>
          <w:p w14:paraId="4A402E0F" w14:textId="77777777" w:rsidR="003F1C38" w:rsidRPr="009D7D6C" w:rsidRDefault="003F1C38" w:rsidP="00636FE1">
            <w:pPr>
              <w:pStyle w:val="RepTable"/>
            </w:pPr>
            <w:r w:rsidRPr="009D7D6C">
              <w:t>Inhalation absorption</w:t>
            </w:r>
          </w:p>
        </w:tc>
        <w:tc>
          <w:tcPr>
            <w:tcW w:w="3561" w:type="pct"/>
          </w:tcPr>
          <w:p w14:paraId="1B33DA75" w14:textId="77777777" w:rsidR="003F1C38" w:rsidRPr="009D7D6C" w:rsidRDefault="003F1C38" w:rsidP="00A241B7">
            <w:pPr>
              <w:pStyle w:val="RepTable"/>
              <w:tabs>
                <w:tab w:val="left" w:pos="720"/>
              </w:tabs>
            </w:pPr>
            <w:r w:rsidRPr="009D7D6C">
              <w:t>100%</w:t>
            </w:r>
          </w:p>
        </w:tc>
      </w:tr>
      <w:tr w:rsidR="003F1C38" w:rsidRPr="00B32849" w14:paraId="07E4AA19" w14:textId="77777777" w:rsidTr="00D662E7">
        <w:tc>
          <w:tcPr>
            <w:tcW w:w="1439" w:type="pct"/>
          </w:tcPr>
          <w:p w14:paraId="3ABD91AF" w14:textId="77777777" w:rsidR="003F1C38" w:rsidRPr="009D7D6C" w:rsidRDefault="003F1C38" w:rsidP="00636FE1">
            <w:pPr>
              <w:pStyle w:val="RepTable"/>
            </w:pPr>
            <w:r w:rsidRPr="009D7D6C">
              <w:t>Oral absorption</w:t>
            </w:r>
          </w:p>
        </w:tc>
        <w:tc>
          <w:tcPr>
            <w:tcW w:w="3561" w:type="pct"/>
          </w:tcPr>
          <w:p w14:paraId="158AC643" w14:textId="0EAFD384" w:rsidR="003F1C38" w:rsidRPr="009D7D6C" w:rsidRDefault="00204B49" w:rsidP="00A241B7">
            <w:pPr>
              <w:pStyle w:val="RepTable"/>
              <w:tabs>
                <w:tab w:val="left" w:pos="720"/>
              </w:tabs>
            </w:pPr>
            <w:r>
              <w:t>57</w:t>
            </w:r>
            <w:r w:rsidR="003F1C38" w:rsidRPr="009D7D6C">
              <w:t>%</w:t>
            </w:r>
          </w:p>
        </w:tc>
      </w:tr>
      <w:tr w:rsidR="003F1C38" w:rsidRPr="00B32849" w14:paraId="721A7EA4" w14:textId="77777777" w:rsidTr="00D662E7">
        <w:tc>
          <w:tcPr>
            <w:tcW w:w="1439" w:type="pct"/>
          </w:tcPr>
          <w:p w14:paraId="6A5E2592" w14:textId="77777777" w:rsidR="003F1C38" w:rsidRPr="00B32849" w:rsidRDefault="003F1C38" w:rsidP="00636FE1">
            <w:pPr>
              <w:pStyle w:val="RepTable"/>
            </w:pPr>
            <w:r w:rsidRPr="00B32849">
              <w:t>Dermal absorption</w:t>
            </w:r>
          </w:p>
        </w:tc>
        <w:tc>
          <w:tcPr>
            <w:tcW w:w="3561" w:type="pct"/>
          </w:tcPr>
          <w:p w14:paraId="38D43D7D" w14:textId="61172F58" w:rsidR="003F1C38" w:rsidRPr="009D7D6C" w:rsidRDefault="003F1C38" w:rsidP="00DD69AD">
            <w:pPr>
              <w:pStyle w:val="RepTable"/>
              <w:tabs>
                <w:tab w:val="left" w:pos="1102"/>
              </w:tabs>
            </w:pPr>
            <w:r w:rsidRPr="009D7D6C">
              <w:t xml:space="preserve">Concentrate: </w:t>
            </w:r>
            <w:r w:rsidR="00DD69AD">
              <w:tab/>
            </w:r>
            <w:r w:rsidR="00973DAC">
              <w:t>2</w:t>
            </w:r>
            <w:r w:rsidR="003848E0">
              <w:t>.2</w:t>
            </w:r>
            <w:r w:rsidR="00114D9E">
              <w:t xml:space="preserve"> </w:t>
            </w:r>
            <w:r w:rsidRPr="009D7D6C">
              <w:t>%</w:t>
            </w:r>
          </w:p>
          <w:p w14:paraId="755251D6" w14:textId="4FAA83EA" w:rsidR="003F1C38" w:rsidRPr="00B32849" w:rsidRDefault="003F1C38" w:rsidP="00114D9E">
            <w:pPr>
              <w:pStyle w:val="RepTable"/>
              <w:tabs>
                <w:tab w:val="left" w:pos="1102"/>
              </w:tabs>
            </w:pPr>
            <w:r w:rsidRPr="009D7D6C">
              <w:t xml:space="preserve">Dilution: </w:t>
            </w:r>
            <w:r w:rsidR="00DD69AD">
              <w:tab/>
            </w:r>
            <w:r w:rsidR="003848E0">
              <w:t xml:space="preserve">22 </w:t>
            </w:r>
            <w:r w:rsidRPr="009D7D6C">
              <w:t xml:space="preserve">% </w:t>
            </w:r>
          </w:p>
        </w:tc>
      </w:tr>
    </w:tbl>
    <w:p w14:paraId="7D795C2D" w14:textId="77777777" w:rsidR="00C81348" w:rsidRPr="00B32849" w:rsidRDefault="00C81348" w:rsidP="00636FE1">
      <w:pPr>
        <w:pStyle w:val="Nagwek3"/>
      </w:pPr>
      <w:bookmarkStart w:id="249" w:name="_Toc304462612"/>
      <w:bookmarkStart w:id="250" w:name="_Toc314067803"/>
      <w:bookmarkStart w:id="251" w:name="_Toc314122093"/>
      <w:bookmarkStart w:id="252" w:name="_Toc314129272"/>
      <w:bookmarkStart w:id="253" w:name="_Toc314142391"/>
      <w:bookmarkStart w:id="254" w:name="_Toc314557398"/>
      <w:bookmarkStart w:id="255" w:name="_Toc314557656"/>
      <w:bookmarkStart w:id="256" w:name="_Toc328552157"/>
      <w:bookmarkStart w:id="257" w:name="_Toc332020600"/>
      <w:bookmarkStart w:id="258" w:name="_Toc332203444"/>
      <w:bookmarkStart w:id="259" w:name="_Toc332206996"/>
      <w:bookmarkStart w:id="260" w:name="_Toc332296165"/>
      <w:bookmarkStart w:id="261" w:name="_Toc336434732"/>
      <w:bookmarkStart w:id="262" w:name="_Toc397516883"/>
      <w:bookmarkStart w:id="263" w:name="_Toc398627863"/>
      <w:bookmarkStart w:id="264" w:name="_Toc399335718"/>
      <w:bookmarkStart w:id="265" w:name="_Toc399764858"/>
      <w:bookmarkStart w:id="266" w:name="_Toc412562650"/>
      <w:bookmarkStart w:id="267" w:name="_Toc412562727"/>
      <w:bookmarkStart w:id="268" w:name="_Toc413662719"/>
      <w:bookmarkStart w:id="269" w:name="_Toc413673576"/>
      <w:bookmarkStart w:id="270" w:name="_Toc413673674"/>
      <w:bookmarkStart w:id="271" w:name="_Toc413673745"/>
      <w:bookmarkStart w:id="272" w:name="_Toc413928644"/>
      <w:bookmarkStart w:id="273" w:name="_Toc413936258"/>
      <w:bookmarkStart w:id="274" w:name="_Toc413937969"/>
      <w:bookmarkStart w:id="275" w:name="_Toc414026696"/>
      <w:bookmarkStart w:id="276" w:name="_Toc414974075"/>
      <w:bookmarkStart w:id="277" w:name="_Toc450900949"/>
      <w:bookmarkStart w:id="278" w:name="_Toc450920615"/>
      <w:bookmarkStart w:id="279" w:name="_Toc450923736"/>
      <w:bookmarkStart w:id="280" w:name="_Toc454460969"/>
      <w:bookmarkStart w:id="281" w:name="_Toc454462805"/>
      <w:bookmarkStart w:id="282" w:name="_Toc130988521"/>
      <w:r w:rsidRPr="00B32849">
        <w:t>Selection of critical use(s) and justification</w:t>
      </w:r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</w:p>
    <w:p w14:paraId="33D21B44" w14:textId="721E3C07" w:rsidR="00C81348" w:rsidRPr="00B32849" w:rsidRDefault="00C81348" w:rsidP="00636FE1">
      <w:pPr>
        <w:pStyle w:val="RepStandard"/>
      </w:pPr>
      <w:r w:rsidRPr="00903237">
        <w:t xml:space="preserve">The critical GAP used for the exposure assessment of the plant protection product is shown in </w:t>
      </w:r>
      <w:r w:rsidR="0026725E" w:rsidRPr="00903237">
        <w:fldChar w:fldCharType="begin"/>
      </w:r>
      <w:r w:rsidR="0026725E" w:rsidRPr="00903237">
        <w:instrText xml:space="preserve"> REF _Ref413937535 \h </w:instrText>
      </w:r>
      <w:r w:rsidR="00903237">
        <w:instrText xml:space="preserve"> \* MERGEFORMAT </w:instrText>
      </w:r>
      <w:r w:rsidR="0026725E" w:rsidRPr="00903237">
        <w:fldChar w:fldCharType="separate"/>
      </w:r>
      <w:r w:rsidR="00057B36" w:rsidRPr="00B32849">
        <w:t>Table </w:t>
      </w:r>
      <w:r w:rsidR="00057B36">
        <w:t>6.1</w:t>
      </w:r>
      <w:r w:rsidR="00057B36">
        <w:noBreakHyphen/>
        <w:t>4</w:t>
      </w:r>
      <w:r w:rsidR="0026725E" w:rsidRPr="00903237">
        <w:fldChar w:fldCharType="end"/>
      </w:r>
      <w:r w:rsidRPr="00903237">
        <w:t>. A list of all intended uses within the zone is given in Part B, Section 0.</w:t>
      </w:r>
      <w:r w:rsidRPr="00B32849">
        <w:t xml:space="preserve"> </w:t>
      </w:r>
    </w:p>
    <w:p w14:paraId="1E6CCF5B" w14:textId="77777777" w:rsidR="00C81348" w:rsidRDefault="00636FE1" w:rsidP="00636FE1">
      <w:pPr>
        <w:pStyle w:val="RepNewPart"/>
      </w:pPr>
      <w:r w:rsidRPr="00B32849">
        <w:t>Justification</w:t>
      </w:r>
      <w:r w:rsidR="00C81348" w:rsidRPr="00B32849">
        <w:t xml:space="preserve"> </w:t>
      </w:r>
    </w:p>
    <w:p w14:paraId="4F5B8CC1" w14:textId="77777777" w:rsidR="008E559C" w:rsidRPr="008E559C" w:rsidRDefault="008E559C" w:rsidP="001E1ADA">
      <w:pPr>
        <w:pStyle w:val="RepStandard"/>
      </w:pPr>
      <w:r>
        <w:t xml:space="preserve">Intended uses of the GAP given in Part B, Section 0, were separated here in two critical GAPs between </w:t>
      </w:r>
      <w:r w:rsidR="00AC122E">
        <w:t xml:space="preserve">uses with </w:t>
      </w:r>
      <w:r>
        <w:t xml:space="preserve">pre-emergence applications and </w:t>
      </w:r>
      <w:r w:rsidR="00AC122E">
        <w:t xml:space="preserve">uses with </w:t>
      </w:r>
      <w:r>
        <w:t>post</w:t>
      </w:r>
      <w:r w:rsidR="00AC122E">
        <w:t>-</w:t>
      </w:r>
      <w:r>
        <w:t>emergence applications.</w:t>
      </w:r>
    </w:p>
    <w:p w14:paraId="094877BE" w14:textId="77777777" w:rsidR="00C81348" w:rsidRDefault="00C81348" w:rsidP="004B2F89">
      <w:pPr>
        <w:pStyle w:val="Nagwek3"/>
        <w:ind w:left="1418" w:hanging="1418"/>
      </w:pPr>
      <w:bookmarkStart w:id="283" w:name="_Toc328552159"/>
      <w:bookmarkStart w:id="284" w:name="_Toc332020602"/>
      <w:bookmarkStart w:id="285" w:name="_Toc332203445"/>
      <w:bookmarkStart w:id="286" w:name="_Toc332206997"/>
      <w:bookmarkStart w:id="287" w:name="_Toc332296166"/>
      <w:bookmarkStart w:id="288" w:name="_Toc336434733"/>
      <w:bookmarkStart w:id="289" w:name="_Toc397516884"/>
      <w:bookmarkStart w:id="290" w:name="_Toc398627864"/>
      <w:bookmarkStart w:id="291" w:name="_Toc399335719"/>
      <w:bookmarkStart w:id="292" w:name="_Toc399764859"/>
      <w:bookmarkStart w:id="293" w:name="_Toc412562651"/>
      <w:bookmarkStart w:id="294" w:name="_Toc412562728"/>
      <w:bookmarkStart w:id="295" w:name="_Toc413662720"/>
      <w:bookmarkStart w:id="296" w:name="_Toc413673577"/>
      <w:bookmarkStart w:id="297" w:name="_Toc413673675"/>
      <w:bookmarkStart w:id="298" w:name="_Toc413673746"/>
      <w:bookmarkStart w:id="299" w:name="_Toc413928645"/>
      <w:bookmarkStart w:id="300" w:name="_Toc413936259"/>
      <w:bookmarkStart w:id="301" w:name="_Toc413937970"/>
      <w:bookmarkStart w:id="302" w:name="_Toc414026697"/>
      <w:bookmarkStart w:id="303" w:name="_Toc414974076"/>
      <w:bookmarkStart w:id="304" w:name="_Toc450900950"/>
      <w:bookmarkStart w:id="305" w:name="_Toc450920616"/>
      <w:bookmarkStart w:id="306" w:name="_Toc450923737"/>
      <w:bookmarkStart w:id="307" w:name="_Toc454460970"/>
      <w:bookmarkStart w:id="308" w:name="_Toc454462806"/>
      <w:bookmarkStart w:id="309" w:name="_Toc130988522"/>
      <w:bookmarkStart w:id="310" w:name="_Toc300147919"/>
      <w:bookmarkStart w:id="311" w:name="_Toc304462613"/>
      <w:bookmarkStart w:id="312" w:name="_Toc314067804"/>
      <w:bookmarkStart w:id="313" w:name="_Toc314122094"/>
      <w:bookmarkStart w:id="314" w:name="_Toc314129273"/>
      <w:bookmarkStart w:id="315" w:name="_Toc314142392"/>
      <w:bookmarkStart w:id="316" w:name="_Toc314557399"/>
      <w:bookmarkStart w:id="317" w:name="_Toc314557657"/>
      <w:r w:rsidRPr="00B32849">
        <w:t>Operator exposure (KCP 7.2.1)</w:t>
      </w:r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tbl>
      <w:tblPr>
        <w:tblW w:w="49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1E0" w:firstRow="1" w:lastRow="1" w:firstColumn="1" w:lastColumn="1" w:noHBand="0" w:noVBand="0"/>
      </w:tblPr>
      <w:tblGrid>
        <w:gridCol w:w="1425"/>
        <w:gridCol w:w="7770"/>
      </w:tblGrid>
      <w:tr w:rsidR="00DE3A7A" w:rsidRPr="00DE3A7A" w14:paraId="2953838A" w14:textId="77777777" w:rsidTr="006C38A1">
        <w:tc>
          <w:tcPr>
            <w:tcW w:w="775" w:type="pct"/>
            <w:shd w:val="clear" w:color="auto" w:fill="D9D9D9"/>
          </w:tcPr>
          <w:p w14:paraId="7B54719D" w14:textId="77777777" w:rsidR="00DE3A7A" w:rsidRPr="00DE3A7A" w:rsidRDefault="00DE3A7A" w:rsidP="00DE3A7A">
            <w:pPr>
              <w:widowControl w:val="0"/>
              <w:rPr>
                <w:rFonts w:eastAsia="Batang"/>
              </w:rPr>
            </w:pPr>
            <w:r w:rsidRPr="00DE3A7A">
              <w:t xml:space="preserve">Comments of </w:t>
            </w:r>
            <w:proofErr w:type="spellStart"/>
            <w:r w:rsidRPr="00DE3A7A">
              <w:t>zRMS</w:t>
            </w:r>
            <w:proofErr w:type="spellEnd"/>
            <w:r w:rsidRPr="00DE3A7A">
              <w:t>:</w:t>
            </w:r>
          </w:p>
        </w:tc>
        <w:tc>
          <w:tcPr>
            <w:tcW w:w="4225" w:type="pct"/>
            <w:shd w:val="clear" w:color="auto" w:fill="D9D9D9"/>
          </w:tcPr>
          <w:p w14:paraId="71979369" w14:textId="630911D4" w:rsidR="00DE3A7A" w:rsidRPr="00DE3A7A" w:rsidRDefault="00DE3A7A" w:rsidP="00DE3A7A">
            <w:pPr>
              <w:tabs>
                <w:tab w:val="left" w:pos="720"/>
              </w:tabs>
              <w:spacing w:after="160" w:line="259" w:lineRule="auto"/>
              <w:jc w:val="both"/>
              <w:rPr>
                <w:lang w:eastAsia="en-US"/>
              </w:rPr>
            </w:pPr>
            <w:r w:rsidRPr="00DE3A7A">
              <w:t xml:space="preserve">The results of the estimation of operator exposure to </w:t>
            </w:r>
            <w:r w:rsidR="00F01C71">
              <w:t>pendimethalin</w:t>
            </w:r>
            <w:r w:rsidRPr="00DE3A7A">
              <w:t xml:space="preserve"> contained in the product </w:t>
            </w:r>
            <w:r w:rsidR="000E4B76" w:rsidRPr="000E4B76">
              <w:t>SHA 2600 E</w:t>
            </w:r>
            <w:r w:rsidR="00D402B4">
              <w:t xml:space="preserve"> (PENTAGON)</w:t>
            </w:r>
            <w:r w:rsidRPr="00DE3A7A">
              <w:t>, presented by the applicant are accepted</w:t>
            </w:r>
            <w:bookmarkStart w:id="318" w:name="_Hlk495873162"/>
            <w:r w:rsidRPr="00DE3A7A">
              <w:t xml:space="preserve">. </w:t>
            </w:r>
          </w:p>
          <w:p w14:paraId="0BD42129" w14:textId="77777777" w:rsidR="00D02480" w:rsidRDefault="00DA3E77" w:rsidP="00DE3A7A">
            <w:pPr>
              <w:tabs>
                <w:tab w:val="left" w:pos="720"/>
              </w:tabs>
              <w:spacing w:after="160" w:line="259" w:lineRule="auto"/>
              <w:jc w:val="both"/>
              <w:rPr>
                <w:lang w:eastAsia="en-US"/>
              </w:rPr>
            </w:pPr>
            <w:bookmarkStart w:id="319" w:name="_Hlk59982223"/>
            <w:r>
              <w:rPr>
                <w:lang w:eastAsia="en-US"/>
              </w:rPr>
              <w:lastRenderedPageBreak/>
              <w:t xml:space="preserve">According to the estimation based on </w:t>
            </w:r>
            <w:r w:rsidR="00D02480">
              <w:rPr>
                <w:lang w:eastAsia="en-US"/>
              </w:rPr>
              <w:t>Calculator</w:t>
            </w:r>
            <w:r>
              <w:rPr>
                <w:lang w:eastAsia="en-US"/>
              </w:rPr>
              <w:t xml:space="preserve"> OPEX version (v.2022), the use of </w:t>
            </w:r>
            <w:r w:rsidRPr="00DA3E77">
              <w:rPr>
                <w:lang w:eastAsia="en-US"/>
              </w:rPr>
              <w:t>SHA 2600 E (PENTAGON)</w:t>
            </w:r>
            <w:r>
              <w:rPr>
                <w:lang w:eastAsia="en-US"/>
              </w:rPr>
              <w:t xml:space="preserve"> containing </w:t>
            </w:r>
            <w:r w:rsidRPr="00DA3E77">
              <w:rPr>
                <w:lang w:eastAsia="en-US"/>
              </w:rPr>
              <w:t>pendimethalin</w:t>
            </w:r>
            <w:r>
              <w:rPr>
                <w:lang w:eastAsia="en-US"/>
              </w:rPr>
              <w:t xml:space="preserve"> (445 g/L) causes acceptable health risk for: </w:t>
            </w:r>
          </w:p>
          <w:p w14:paraId="1ACB6E53" w14:textId="09D156D8" w:rsidR="00A555C6" w:rsidRDefault="00DE3A7A" w:rsidP="00A555C6">
            <w:pPr>
              <w:pStyle w:val="Akapitzlist"/>
              <w:numPr>
                <w:ilvl w:val="0"/>
                <w:numId w:val="22"/>
              </w:numPr>
              <w:tabs>
                <w:tab w:val="left" w:pos="720"/>
              </w:tabs>
              <w:spacing w:line="280" w:lineRule="exact"/>
              <w:jc w:val="both"/>
              <w:rPr>
                <w:bCs/>
                <w:lang w:eastAsia="en-US"/>
              </w:rPr>
            </w:pPr>
            <w:r w:rsidRPr="00DE3A7A">
              <w:rPr>
                <w:lang w:eastAsia="en-US"/>
              </w:rPr>
              <w:t xml:space="preserve">an </w:t>
            </w:r>
            <w:r w:rsidRPr="00DE3A7A">
              <w:rPr>
                <w:b/>
                <w:lang w:eastAsia="en-US"/>
              </w:rPr>
              <w:t>unprotected operator</w:t>
            </w:r>
            <w:r w:rsidRPr="00DE3A7A">
              <w:rPr>
                <w:lang w:eastAsia="en-US"/>
              </w:rPr>
              <w:t xml:space="preserve"> </w:t>
            </w:r>
            <w:r w:rsidR="00A555C6">
              <w:rPr>
                <w:bCs/>
                <w:lang w:eastAsia="en-US"/>
              </w:rPr>
              <w:t xml:space="preserve">during mixing/loading and application in the case of </w:t>
            </w:r>
            <w:r w:rsidR="003C498B">
              <w:rPr>
                <w:bCs/>
                <w:lang w:eastAsia="en-US"/>
              </w:rPr>
              <w:t>v</w:t>
            </w:r>
            <w:r w:rsidR="003C498B" w:rsidRPr="003C498B">
              <w:rPr>
                <w:bCs/>
                <w:lang w:eastAsia="en-US"/>
              </w:rPr>
              <w:t xml:space="preserve">ehicle-mounted </w:t>
            </w:r>
            <w:r w:rsidR="003C498B">
              <w:rPr>
                <w:bCs/>
                <w:lang w:eastAsia="en-US"/>
              </w:rPr>
              <w:t xml:space="preserve">application technique </w:t>
            </w:r>
            <w:r w:rsidR="00A555C6">
              <w:rPr>
                <w:bCs/>
                <w:lang w:eastAsia="en-US"/>
              </w:rPr>
              <w:t>in</w:t>
            </w:r>
            <w:r w:rsidR="00A555C6" w:rsidRPr="009730D0">
              <w:rPr>
                <w:bCs/>
                <w:lang w:eastAsia="en-US"/>
              </w:rPr>
              <w:t xml:space="preserve"> </w:t>
            </w:r>
            <w:r w:rsidR="00B23EFC">
              <w:rPr>
                <w:bCs/>
                <w:lang w:eastAsia="en-US"/>
              </w:rPr>
              <w:t>field crops</w:t>
            </w:r>
            <w:r w:rsidR="00A555C6" w:rsidRPr="00D94DEF">
              <w:rPr>
                <w:bCs/>
                <w:lang w:eastAsia="en-US"/>
              </w:rPr>
              <w:t>;</w:t>
            </w:r>
          </w:p>
          <w:p w14:paraId="3AB7E016" w14:textId="13714D75" w:rsidR="00CE70D8" w:rsidRDefault="00685F58" w:rsidP="00A555C6">
            <w:pPr>
              <w:pStyle w:val="Akapitzlist"/>
              <w:numPr>
                <w:ilvl w:val="0"/>
                <w:numId w:val="22"/>
              </w:numPr>
              <w:tabs>
                <w:tab w:val="left" w:pos="720"/>
              </w:tabs>
              <w:spacing w:line="280" w:lineRule="exact"/>
              <w:jc w:val="both"/>
              <w:rPr>
                <w:bCs/>
                <w:lang w:eastAsia="en-US"/>
              </w:rPr>
            </w:pPr>
            <w:r w:rsidRPr="00685F58">
              <w:rPr>
                <w:bCs/>
                <w:lang w:eastAsia="en-US"/>
              </w:rPr>
              <w:t xml:space="preserve">an </w:t>
            </w:r>
            <w:r>
              <w:rPr>
                <w:b/>
                <w:lang w:eastAsia="en-US"/>
              </w:rPr>
              <w:t>o</w:t>
            </w:r>
            <w:r w:rsidRPr="00D94DEF">
              <w:rPr>
                <w:b/>
                <w:lang w:eastAsia="en-US"/>
              </w:rPr>
              <w:t xml:space="preserve">perator </w:t>
            </w:r>
            <w:r w:rsidRPr="00324AF2">
              <w:rPr>
                <w:b/>
                <w:bCs/>
                <w:noProof/>
                <w:szCs w:val="20"/>
                <w:lang w:val="en-GB"/>
              </w:rPr>
              <w:t>equip</w:t>
            </w:r>
            <w:r>
              <w:rPr>
                <w:b/>
                <w:bCs/>
                <w:noProof/>
                <w:szCs w:val="20"/>
                <w:lang w:val="en-GB"/>
              </w:rPr>
              <w:t>p</w:t>
            </w:r>
            <w:r w:rsidRPr="00324AF2">
              <w:rPr>
                <w:b/>
                <w:bCs/>
                <w:noProof/>
                <w:szCs w:val="20"/>
                <w:lang w:val="en-GB"/>
              </w:rPr>
              <w:t>ed with work wear</w:t>
            </w:r>
            <w:r w:rsidRPr="00D94DEF">
              <w:rPr>
                <w:noProof/>
                <w:szCs w:val="20"/>
                <w:lang w:val="en-GB"/>
              </w:rPr>
              <w:t xml:space="preserve"> </w:t>
            </w:r>
            <w:r w:rsidRPr="00324AF2">
              <w:rPr>
                <w:noProof/>
                <w:szCs w:val="20"/>
                <w:lang w:val="en-GB"/>
              </w:rPr>
              <w:t>(arms, body and legs covered) during mixing/loading and application in the case</w:t>
            </w:r>
            <w:r>
              <w:rPr>
                <w:noProof/>
                <w:szCs w:val="20"/>
                <w:lang w:val="en-GB"/>
              </w:rPr>
              <w:t xml:space="preserve"> of </w:t>
            </w:r>
            <w:r w:rsidR="007463D5">
              <w:rPr>
                <w:noProof/>
                <w:szCs w:val="20"/>
                <w:lang w:val="en-GB"/>
              </w:rPr>
              <w:t>manual (</w:t>
            </w:r>
            <w:r>
              <w:rPr>
                <w:bCs/>
                <w:lang w:eastAsia="en-US"/>
              </w:rPr>
              <w:t xml:space="preserve">hand held and </w:t>
            </w:r>
            <w:r w:rsidRPr="009730D0">
              <w:rPr>
                <w:bCs/>
                <w:lang w:eastAsia="en-US"/>
              </w:rPr>
              <w:t xml:space="preserve"> </w:t>
            </w:r>
            <w:r w:rsidR="007463D5">
              <w:rPr>
                <w:bCs/>
                <w:lang w:eastAsia="en-US"/>
              </w:rPr>
              <w:t xml:space="preserve">knapsack) </w:t>
            </w:r>
            <w:r w:rsidRPr="009730D0">
              <w:rPr>
                <w:bCs/>
                <w:lang w:eastAsia="en-US"/>
              </w:rPr>
              <w:t>application</w:t>
            </w:r>
            <w:r w:rsidR="007463D5">
              <w:rPr>
                <w:bCs/>
                <w:lang w:eastAsia="en-US"/>
              </w:rPr>
              <w:t>.</w:t>
            </w:r>
          </w:p>
          <w:p w14:paraId="01B94092" w14:textId="77777777" w:rsidR="007463D5" w:rsidRPr="007463D5" w:rsidRDefault="007463D5" w:rsidP="007463D5">
            <w:pPr>
              <w:tabs>
                <w:tab w:val="left" w:pos="720"/>
              </w:tabs>
              <w:spacing w:line="280" w:lineRule="exact"/>
              <w:jc w:val="both"/>
              <w:rPr>
                <w:bCs/>
                <w:lang w:eastAsia="en-US"/>
              </w:rPr>
            </w:pPr>
          </w:p>
          <w:bookmarkEnd w:id="319"/>
          <w:p w14:paraId="5D36087B" w14:textId="77777777" w:rsidR="00DE3A7A" w:rsidRPr="00DE3A7A" w:rsidRDefault="00DE3A7A" w:rsidP="00DE3A7A">
            <w:pPr>
              <w:tabs>
                <w:tab w:val="left" w:pos="720"/>
              </w:tabs>
              <w:spacing w:after="160" w:line="259" w:lineRule="auto"/>
              <w:jc w:val="both"/>
              <w:rPr>
                <w:b/>
                <w:lang w:eastAsia="en-US"/>
              </w:rPr>
            </w:pPr>
            <w:r w:rsidRPr="00DE3A7A">
              <w:rPr>
                <w:b/>
                <w:lang w:eastAsia="en-US"/>
              </w:rPr>
              <w:t>Conclusions:</w:t>
            </w:r>
          </w:p>
          <w:p w14:paraId="7CF02D72" w14:textId="0DE94E91" w:rsidR="00DE3A7A" w:rsidRPr="00DE3A7A" w:rsidRDefault="00DE3A7A" w:rsidP="00DE3A7A">
            <w:pPr>
              <w:tabs>
                <w:tab w:val="left" w:pos="720"/>
              </w:tabs>
              <w:spacing w:after="120" w:line="259" w:lineRule="auto"/>
              <w:jc w:val="both"/>
              <w:rPr>
                <w:lang w:eastAsia="en-US"/>
              </w:rPr>
            </w:pPr>
            <w:bookmarkStart w:id="320" w:name="_Hlk497774015"/>
            <w:r w:rsidRPr="00DE3A7A">
              <w:rPr>
                <w:lang w:eastAsia="en-US"/>
              </w:rPr>
              <w:t>Taking into account the results of exposure estimations and classification of the product (</w:t>
            </w:r>
            <w:r w:rsidR="00C449C1">
              <w:rPr>
                <w:lang w:eastAsia="en-US"/>
              </w:rPr>
              <w:t>Repr.2, H361d</w:t>
            </w:r>
            <w:r w:rsidR="0091567E">
              <w:rPr>
                <w:lang w:eastAsia="en-US"/>
              </w:rPr>
              <w:t xml:space="preserve">, </w:t>
            </w:r>
            <w:r w:rsidR="0091567E" w:rsidRPr="0037583C">
              <w:rPr>
                <w:lang w:eastAsia="en-US"/>
              </w:rPr>
              <w:t xml:space="preserve">Skin Sens 1, H317, Resp. Sens.1, H334, </w:t>
            </w:r>
            <w:proofErr w:type="spellStart"/>
            <w:r w:rsidR="0091567E" w:rsidRPr="0037583C">
              <w:rPr>
                <w:lang w:eastAsia="en-US"/>
              </w:rPr>
              <w:t>Carc</w:t>
            </w:r>
            <w:proofErr w:type="spellEnd"/>
            <w:r w:rsidR="0091567E" w:rsidRPr="0037583C">
              <w:rPr>
                <w:lang w:eastAsia="en-US"/>
              </w:rPr>
              <w:t>. 2, H351</w:t>
            </w:r>
            <w:r w:rsidRPr="0037583C">
              <w:rPr>
                <w:lang w:eastAsia="en-US"/>
              </w:rPr>
              <w:t xml:space="preserve">), the use of </w:t>
            </w:r>
            <w:r w:rsidR="0047040C" w:rsidRPr="0037583C">
              <w:t>SHA 2600 E (PENTAGON)</w:t>
            </w:r>
            <w:r w:rsidRPr="0037583C">
              <w:t xml:space="preserve"> </w:t>
            </w:r>
            <w:r w:rsidRPr="0037583C">
              <w:rPr>
                <w:lang w:eastAsia="en-US"/>
              </w:rPr>
              <w:t xml:space="preserve">causes </w:t>
            </w:r>
            <w:r w:rsidRPr="00367071">
              <w:rPr>
                <w:b/>
                <w:lang w:eastAsia="en-US"/>
              </w:rPr>
              <w:t xml:space="preserve">acceptable exposure risk for an operator equipped </w:t>
            </w:r>
            <w:r w:rsidR="0091567E" w:rsidRPr="00367071">
              <w:rPr>
                <w:b/>
                <w:lang w:eastAsia="en-US"/>
              </w:rPr>
              <w:t xml:space="preserve">with </w:t>
            </w:r>
            <w:r w:rsidR="00D23879" w:rsidRPr="00367071">
              <w:rPr>
                <w:b/>
                <w:lang w:eastAsia="en-US"/>
              </w:rPr>
              <w:t>protective gloves</w:t>
            </w:r>
            <w:r w:rsidR="0091567E" w:rsidRPr="00367071">
              <w:rPr>
                <w:b/>
                <w:lang w:eastAsia="en-US"/>
              </w:rPr>
              <w:t>, protective clothing and respiratory protection</w:t>
            </w:r>
            <w:r w:rsidR="00021530" w:rsidRPr="00367071">
              <w:rPr>
                <w:b/>
                <w:lang w:eastAsia="en-US"/>
              </w:rPr>
              <w:t xml:space="preserve"> during mixing </w:t>
            </w:r>
            <w:r w:rsidR="00AC66C4" w:rsidRPr="00367071">
              <w:rPr>
                <w:b/>
                <w:lang w:eastAsia="en-US"/>
              </w:rPr>
              <w:t xml:space="preserve">&amp; loading and work wear </w:t>
            </w:r>
            <w:r w:rsidR="007A709C" w:rsidRPr="00367071">
              <w:rPr>
                <w:b/>
                <w:lang w:eastAsia="en-US"/>
              </w:rPr>
              <w:t>during application</w:t>
            </w:r>
            <w:r w:rsidR="007A709C">
              <w:rPr>
                <w:lang w:eastAsia="en-US"/>
              </w:rPr>
              <w:t>.</w:t>
            </w:r>
          </w:p>
          <w:p w14:paraId="54A0B65E" w14:textId="77777777" w:rsidR="00DE3A7A" w:rsidRPr="00DE3A7A" w:rsidRDefault="00DE3A7A" w:rsidP="00DE3A7A">
            <w:pPr>
              <w:tabs>
                <w:tab w:val="left" w:pos="720"/>
              </w:tabs>
              <w:spacing w:after="120" w:line="259" w:lineRule="auto"/>
              <w:jc w:val="both"/>
              <w:rPr>
                <w:b/>
                <w:lang w:eastAsia="en-US"/>
              </w:rPr>
            </w:pPr>
            <w:r w:rsidRPr="00DE3A7A">
              <w:rPr>
                <w:lang w:eastAsia="en-US"/>
              </w:rPr>
              <w:t>Following sentence regarding the use of PPE is recommended by the evaluator to be placed in the</w:t>
            </w:r>
            <w:r w:rsidRPr="00DE3A7A">
              <w:rPr>
                <w:b/>
                <w:lang w:eastAsia="en-US"/>
              </w:rPr>
              <w:t xml:space="preserve"> section of precautions for the operators:</w:t>
            </w:r>
          </w:p>
          <w:p w14:paraId="34811375" w14:textId="16B2E525" w:rsidR="00DE3A7A" w:rsidRPr="00DE3A7A" w:rsidRDefault="00DE3A7A" w:rsidP="00DE3A7A">
            <w:pPr>
              <w:spacing w:line="280" w:lineRule="exact"/>
              <w:jc w:val="both"/>
              <w:rPr>
                <w:lang w:val="pl-PL" w:eastAsia="pl-PL"/>
              </w:rPr>
            </w:pPr>
            <w:r w:rsidRPr="00DE3A7A">
              <w:rPr>
                <w:lang w:val="pl-PL" w:eastAsia="pl-PL"/>
              </w:rPr>
              <w:t>„</w:t>
            </w:r>
            <w:r w:rsidRPr="00DE3A7A">
              <w:rPr>
                <w:i/>
                <w:lang w:val="pl-PL" w:eastAsia="pl-PL"/>
              </w:rPr>
              <w:t>Stosować rękawice ochronne</w:t>
            </w:r>
            <w:r w:rsidR="0091567E">
              <w:rPr>
                <w:i/>
                <w:lang w:val="pl-PL" w:eastAsia="pl-PL"/>
              </w:rPr>
              <w:t xml:space="preserve">, </w:t>
            </w:r>
            <w:r w:rsidR="0091567E" w:rsidRPr="0037583C">
              <w:rPr>
                <w:i/>
                <w:lang w:val="pl-PL" w:eastAsia="pl-PL"/>
              </w:rPr>
              <w:t>odzież ochronną</w:t>
            </w:r>
            <w:r w:rsidR="007A709C" w:rsidRPr="0037583C">
              <w:rPr>
                <w:i/>
                <w:lang w:val="pl-PL" w:eastAsia="pl-PL"/>
              </w:rPr>
              <w:t xml:space="preserve"> </w:t>
            </w:r>
            <w:r w:rsidRPr="0037583C">
              <w:rPr>
                <w:i/>
                <w:lang w:val="pl-PL" w:eastAsia="pl-PL"/>
              </w:rPr>
              <w:t xml:space="preserve">oraz </w:t>
            </w:r>
            <w:r w:rsidR="0091567E" w:rsidRPr="0037583C">
              <w:rPr>
                <w:i/>
                <w:lang w:val="pl-PL" w:eastAsia="pl-PL"/>
              </w:rPr>
              <w:t>ochronę dróg oddechowych</w:t>
            </w:r>
            <w:r w:rsidRPr="0037583C">
              <w:rPr>
                <w:i/>
                <w:lang w:val="pl-PL" w:eastAsia="pl-PL"/>
              </w:rPr>
              <w:t xml:space="preserve"> w trakcie przygotowywania cieczy użytkowej oraz odzież roboczą w trakcie wykonywania </w:t>
            </w:r>
            <w:r w:rsidRPr="00DE3A7A">
              <w:rPr>
                <w:i/>
                <w:lang w:val="pl-PL" w:eastAsia="pl-PL"/>
              </w:rPr>
              <w:t>zabiegu</w:t>
            </w:r>
            <w:r w:rsidRPr="00DE3A7A">
              <w:rPr>
                <w:lang w:val="pl-PL" w:eastAsia="pl-PL"/>
              </w:rPr>
              <w:t>.”</w:t>
            </w:r>
          </w:p>
          <w:p w14:paraId="56D44B24" w14:textId="493E315D" w:rsidR="00DE3A7A" w:rsidRPr="00DE3A7A" w:rsidRDefault="00DE3A7A" w:rsidP="00DE3A7A">
            <w:pPr>
              <w:spacing w:line="280" w:lineRule="exact"/>
              <w:jc w:val="both"/>
              <w:rPr>
                <w:lang w:eastAsia="pl-PL"/>
              </w:rPr>
            </w:pPr>
            <w:r w:rsidRPr="00DE3A7A">
              <w:rPr>
                <w:lang w:eastAsia="pl-PL"/>
              </w:rPr>
              <w:t>“Wear protective gloves</w:t>
            </w:r>
            <w:r w:rsidR="007A709C">
              <w:rPr>
                <w:lang w:eastAsia="pl-PL"/>
              </w:rPr>
              <w:t xml:space="preserve"> </w:t>
            </w:r>
            <w:r w:rsidRPr="00DE3A7A">
              <w:rPr>
                <w:lang w:eastAsia="pl-PL"/>
              </w:rPr>
              <w:t>and work wear (coverall) during mixing and loading and work wear application.”</w:t>
            </w:r>
            <w:bookmarkEnd w:id="318"/>
            <w:bookmarkEnd w:id="320"/>
          </w:p>
        </w:tc>
      </w:tr>
    </w:tbl>
    <w:p w14:paraId="7E36612E" w14:textId="77777777" w:rsidR="00DE3A7A" w:rsidRPr="00DE3A7A" w:rsidRDefault="00DE3A7A" w:rsidP="00DE3A7A">
      <w:pPr>
        <w:pStyle w:val="RepStandard"/>
        <w:rPr>
          <w:lang w:val="en-US"/>
        </w:rPr>
      </w:pPr>
    </w:p>
    <w:p w14:paraId="3C266BFF" w14:textId="77777777" w:rsidR="00C81348" w:rsidRPr="00B32849" w:rsidRDefault="00C81348" w:rsidP="00636FE1">
      <w:pPr>
        <w:pStyle w:val="Nagwek4"/>
        <w:rPr>
          <w:lang w:val="en-GB"/>
        </w:rPr>
      </w:pPr>
      <w:bookmarkStart w:id="321" w:name="_Toc328552160"/>
      <w:bookmarkStart w:id="322" w:name="_Toc332020603"/>
      <w:bookmarkStart w:id="323" w:name="_Toc332203446"/>
      <w:bookmarkStart w:id="324" w:name="_Toc332206998"/>
      <w:bookmarkStart w:id="325" w:name="_Toc332296167"/>
      <w:bookmarkStart w:id="326" w:name="_Toc336434734"/>
      <w:bookmarkStart w:id="327" w:name="_Toc397516885"/>
      <w:bookmarkStart w:id="328" w:name="_Toc398627865"/>
      <w:bookmarkStart w:id="329" w:name="_Toc399335720"/>
      <w:bookmarkStart w:id="330" w:name="_Toc399764860"/>
      <w:bookmarkStart w:id="331" w:name="_Toc412562652"/>
      <w:bookmarkStart w:id="332" w:name="_Toc412562729"/>
      <w:bookmarkStart w:id="333" w:name="_Toc413662721"/>
      <w:bookmarkStart w:id="334" w:name="_Toc413673578"/>
      <w:bookmarkStart w:id="335" w:name="_Toc413673676"/>
      <w:bookmarkStart w:id="336" w:name="_Toc413673747"/>
      <w:bookmarkStart w:id="337" w:name="_Toc413928646"/>
      <w:bookmarkStart w:id="338" w:name="_Toc413936260"/>
      <w:bookmarkStart w:id="339" w:name="_Toc413937971"/>
      <w:bookmarkStart w:id="340" w:name="_Toc414026698"/>
      <w:bookmarkStart w:id="341" w:name="_Toc414974077"/>
      <w:bookmarkStart w:id="342" w:name="_Toc450900951"/>
      <w:bookmarkStart w:id="343" w:name="_Toc450920617"/>
      <w:bookmarkStart w:id="344" w:name="_Toc450923738"/>
      <w:bookmarkStart w:id="345" w:name="_Toc454460971"/>
      <w:bookmarkStart w:id="346" w:name="_Toc454462807"/>
      <w:bookmarkStart w:id="347" w:name="_Toc130988523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r w:rsidRPr="00B32849">
        <w:rPr>
          <w:lang w:val="en-GB"/>
        </w:rPr>
        <w:t>Estimation of operator exposure</w:t>
      </w:r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</w:p>
    <w:p w14:paraId="2909E36A" w14:textId="4B5AD686" w:rsidR="00C81348" w:rsidRPr="00B32849" w:rsidRDefault="00C81348" w:rsidP="00636FE1">
      <w:pPr>
        <w:pStyle w:val="RepStandard"/>
      </w:pPr>
      <w:r w:rsidRPr="00B32849">
        <w:t xml:space="preserve">A summary of the exposure models used for estimation of operator exposure to the active substances during application of </w:t>
      </w:r>
      <w:r w:rsidR="00346FE2" w:rsidRPr="00346FE2">
        <w:t xml:space="preserve">Pendimethalin 45.5% CS </w:t>
      </w:r>
      <w:r w:rsidRPr="00B32849">
        <w:t xml:space="preserve">according to the critical use(s) is presented in </w:t>
      </w:r>
      <w:r w:rsidR="00682E32" w:rsidRPr="00B32849">
        <w:fldChar w:fldCharType="begin"/>
      </w:r>
      <w:r w:rsidR="00682E32" w:rsidRPr="00B32849">
        <w:instrText xml:space="preserve"> REF _Ref413931167 \h </w:instrText>
      </w:r>
      <w:r w:rsidR="00682E32" w:rsidRPr="00B32849">
        <w:fldChar w:fldCharType="separate"/>
      </w:r>
      <w:r w:rsidR="00057B36" w:rsidRPr="00B32849">
        <w:t>Table </w:t>
      </w:r>
      <w:r w:rsidR="00057B36">
        <w:rPr>
          <w:noProof/>
        </w:rPr>
        <w:t>6.6</w:t>
      </w:r>
      <w:r w:rsidR="00057B36">
        <w:noBreakHyphen/>
      </w:r>
      <w:r w:rsidR="00057B36">
        <w:rPr>
          <w:noProof/>
        </w:rPr>
        <w:t>2</w:t>
      </w:r>
      <w:r w:rsidR="00682E32" w:rsidRPr="00B32849">
        <w:fldChar w:fldCharType="end"/>
      </w:r>
      <w:r w:rsidRPr="00B32849">
        <w:t xml:space="preserve">. </w:t>
      </w:r>
      <w:r w:rsidR="00FC75E0">
        <w:t>The o</w:t>
      </w:r>
      <w:r w:rsidRPr="00B32849">
        <w:t>utcome of the estimation is presented in</w:t>
      </w:r>
      <w:r w:rsidR="00682E32" w:rsidRPr="00B32849">
        <w:t xml:space="preserve"> </w:t>
      </w:r>
      <w:r w:rsidR="007C647B" w:rsidRPr="00552111">
        <w:fldChar w:fldCharType="begin"/>
      </w:r>
      <w:r w:rsidR="007C647B" w:rsidRPr="00552111">
        <w:instrText xml:space="preserve"> REF _Ref448297599 \h </w:instrText>
      </w:r>
      <w:r w:rsidR="007545B2" w:rsidRPr="00552111">
        <w:instrText xml:space="preserve"> \* MERGEFORMAT </w:instrText>
      </w:r>
      <w:r w:rsidR="007C647B" w:rsidRPr="00552111">
        <w:fldChar w:fldCharType="separate"/>
      </w:r>
      <w:r w:rsidR="00057B36" w:rsidRPr="00B32849">
        <w:t>Table </w:t>
      </w:r>
      <w:r w:rsidR="00057B36">
        <w:t>6.6</w:t>
      </w:r>
      <w:r w:rsidR="00057B36">
        <w:noBreakHyphen/>
        <w:t>3</w:t>
      </w:r>
      <w:r w:rsidR="007C647B" w:rsidRPr="00552111">
        <w:fldChar w:fldCharType="end"/>
      </w:r>
      <w:r w:rsidR="007C647B" w:rsidRPr="00552111">
        <w:t xml:space="preserve"> (longer term exposure)</w:t>
      </w:r>
      <w:r w:rsidRPr="00552111">
        <w:t>.</w:t>
      </w:r>
      <w:r w:rsidRPr="00B32849">
        <w:t xml:space="preserve"> </w:t>
      </w:r>
      <w:bookmarkStart w:id="348" w:name="_Toc300147920"/>
      <w:bookmarkStart w:id="349" w:name="_Toc304462614"/>
      <w:bookmarkStart w:id="350" w:name="_Toc314067805"/>
      <w:bookmarkStart w:id="351" w:name="_Toc314122095"/>
      <w:bookmarkStart w:id="352" w:name="_Toc314129274"/>
      <w:bookmarkStart w:id="353" w:name="_Toc314142393"/>
      <w:bookmarkStart w:id="354" w:name="_Toc314557400"/>
      <w:bookmarkStart w:id="355" w:name="_Toc314557658"/>
      <w:r w:rsidRPr="00B32849">
        <w:t xml:space="preserve">Detailed calculations are in </w:t>
      </w:r>
      <w:r w:rsidR="00936E35" w:rsidRPr="00B32849">
        <w:fldChar w:fldCharType="begin"/>
      </w:r>
      <w:r w:rsidR="00936E35" w:rsidRPr="00B32849">
        <w:instrText xml:space="preserve"> REF _Ref414444418 \r \h </w:instrText>
      </w:r>
      <w:r w:rsidR="00936E35" w:rsidRPr="00B32849">
        <w:fldChar w:fldCharType="separate"/>
      </w:r>
      <w:r w:rsidR="00057B36">
        <w:t>Appendix 3</w:t>
      </w:r>
      <w:r w:rsidR="00936E35" w:rsidRPr="00B32849">
        <w:fldChar w:fldCharType="end"/>
      </w:r>
      <w:r w:rsidRPr="00B32849">
        <w:t>.</w:t>
      </w:r>
    </w:p>
    <w:p w14:paraId="7B6621CF" w14:textId="564BF061" w:rsidR="00C81348" w:rsidRPr="00B32849" w:rsidRDefault="00636FE1" w:rsidP="00C81348">
      <w:pPr>
        <w:pStyle w:val="RepLabel"/>
        <w:spacing w:before="240"/>
      </w:pPr>
      <w:bookmarkStart w:id="356" w:name="_Ref41393116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r w:rsidRPr="00B32849">
        <w:t>Table </w:t>
      </w:r>
      <w:r w:rsidR="001F20EF">
        <w:fldChar w:fldCharType="begin"/>
      </w:r>
      <w:r w:rsidR="001F20EF">
        <w:instrText xml:space="preserve"> STYLEREF 2 \s </w:instrText>
      </w:r>
      <w:r w:rsidR="001F20EF">
        <w:fldChar w:fldCharType="separate"/>
      </w:r>
      <w:r w:rsidR="00057B36">
        <w:rPr>
          <w:noProof/>
        </w:rPr>
        <w:t>6.6</w:t>
      </w:r>
      <w:r w:rsidR="001F20EF">
        <w:fldChar w:fldCharType="end"/>
      </w:r>
      <w:r w:rsidR="001F20EF">
        <w:noBreakHyphen/>
      </w:r>
      <w:r w:rsidR="001F20EF">
        <w:fldChar w:fldCharType="begin"/>
      </w:r>
      <w:r w:rsidR="001F20EF">
        <w:instrText xml:space="preserve"> SEQ Table \* ARABIC \s 2 </w:instrText>
      </w:r>
      <w:r w:rsidR="001F20EF">
        <w:fldChar w:fldCharType="separate"/>
      </w:r>
      <w:r w:rsidR="00057B36">
        <w:rPr>
          <w:noProof/>
        </w:rPr>
        <w:t>2</w:t>
      </w:r>
      <w:r w:rsidR="001F20EF">
        <w:fldChar w:fldCharType="end"/>
      </w:r>
      <w:bookmarkEnd w:id="356"/>
      <w:r w:rsidR="00C81348" w:rsidRPr="00B32849">
        <w:t>:</w:t>
      </w:r>
      <w:r w:rsidR="00C81348" w:rsidRPr="00B32849">
        <w:tab/>
        <w:t>Exposure models for intended uses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316"/>
        <w:gridCol w:w="8032"/>
      </w:tblGrid>
      <w:tr w:rsidR="00F242A3" w:rsidRPr="00B32849" w14:paraId="11E374E5" w14:textId="77777777" w:rsidTr="00F242A3">
        <w:trPr>
          <w:trHeight w:val="1159"/>
        </w:trPr>
        <w:tc>
          <w:tcPr>
            <w:tcW w:w="704" w:type="pct"/>
          </w:tcPr>
          <w:p w14:paraId="182C0D45" w14:textId="77777777" w:rsidR="00F242A3" w:rsidRPr="00B32849" w:rsidRDefault="00F242A3" w:rsidP="00636FE1">
            <w:pPr>
              <w:pStyle w:val="RepTable"/>
            </w:pPr>
            <w:r w:rsidRPr="00B32849">
              <w:t>Critical use(s)</w:t>
            </w:r>
          </w:p>
        </w:tc>
        <w:tc>
          <w:tcPr>
            <w:tcW w:w="4296" w:type="pct"/>
          </w:tcPr>
          <w:p w14:paraId="6D911DAE" w14:textId="39634FD1" w:rsidR="00F242A3" w:rsidRDefault="00F242A3" w:rsidP="00636FE1">
            <w:pPr>
              <w:pStyle w:val="RepTable"/>
            </w:pPr>
            <w:r>
              <w:t>P</w:t>
            </w:r>
            <w:r w:rsidRPr="00430AB8">
              <w:t>re-emergence</w:t>
            </w:r>
            <w:r>
              <w:t xml:space="preserve"> (</w:t>
            </w:r>
            <w:r w:rsidR="00AF0E9F" w:rsidRPr="00AF0E9F">
              <w:t>Winter cereals</w:t>
            </w:r>
            <w:r w:rsidR="00AF0E9F">
              <w:t xml:space="preserve">) </w:t>
            </w:r>
            <w:r w:rsidR="00AF0E9F" w:rsidRPr="00AF0E9F">
              <w:t xml:space="preserve">(max. </w:t>
            </w:r>
            <w:r w:rsidR="00057B36">
              <w:t>2.5</w:t>
            </w:r>
            <w:r w:rsidR="00AF0E9F" w:rsidRPr="00AF0E9F">
              <w:t xml:space="preserve"> L product/ha)</w:t>
            </w:r>
          </w:p>
          <w:p w14:paraId="67A8D537" w14:textId="1341827E" w:rsidR="00AF0E9F" w:rsidRDefault="00AF0E9F" w:rsidP="00636FE1">
            <w:pPr>
              <w:pStyle w:val="RepTable"/>
            </w:pPr>
            <w:r w:rsidRPr="00AF0E9F">
              <w:t>Pre-emergence</w:t>
            </w:r>
            <w:r>
              <w:t xml:space="preserve"> (</w:t>
            </w:r>
            <w:r w:rsidR="00057B36">
              <w:t>P</w:t>
            </w:r>
            <w:r w:rsidRPr="00B53069">
              <w:t xml:space="preserve">otato, </w:t>
            </w:r>
            <w:r w:rsidR="004E0F8A">
              <w:t>ware potato</w:t>
            </w:r>
            <w:r>
              <w:t xml:space="preserve"> ) </w:t>
            </w:r>
            <w:r w:rsidRPr="00B32849">
              <w:t xml:space="preserve">(max. </w:t>
            </w:r>
            <w:r w:rsidR="004E0F8A">
              <w:t>2.5</w:t>
            </w:r>
            <w:r>
              <w:t xml:space="preserve"> L</w:t>
            </w:r>
            <w:r w:rsidRPr="00B32849">
              <w:t xml:space="preserve"> product/ha)</w:t>
            </w:r>
          </w:p>
          <w:p w14:paraId="36385F84" w14:textId="3B8CF8B5" w:rsidR="004E0F8A" w:rsidRPr="00B32849" w:rsidRDefault="004E0F8A" w:rsidP="00636FE1">
            <w:pPr>
              <w:pStyle w:val="RepTable"/>
            </w:pPr>
            <w:r w:rsidRPr="00AF0E9F">
              <w:t>Pre-emergence</w:t>
            </w:r>
            <w:r>
              <w:t xml:space="preserve"> (Onion, Shallot ) </w:t>
            </w:r>
            <w:r w:rsidRPr="00B32849">
              <w:t xml:space="preserve">(max. </w:t>
            </w:r>
            <w:r>
              <w:t>2.85 L</w:t>
            </w:r>
            <w:r w:rsidRPr="00B32849">
              <w:t xml:space="preserve"> product/ha)</w:t>
            </w:r>
          </w:p>
          <w:p w14:paraId="12F0317E" w14:textId="415A42FD" w:rsidR="003848E0" w:rsidRDefault="00F242A3" w:rsidP="00430AB8">
            <w:pPr>
              <w:pStyle w:val="RepTable"/>
            </w:pPr>
            <w:r>
              <w:t xml:space="preserve">Post-emergence (Winter cereals, </w:t>
            </w:r>
            <w:r w:rsidR="004E0F8A">
              <w:t>Winter oilseed rape)</w:t>
            </w:r>
            <w:r>
              <w:t xml:space="preserve"> </w:t>
            </w:r>
            <w:r w:rsidR="003848E0" w:rsidRPr="00BC49B0">
              <w:t>(max</w:t>
            </w:r>
            <w:r w:rsidR="003848E0">
              <w:t xml:space="preserve"> </w:t>
            </w:r>
            <w:r w:rsidR="004E0F8A">
              <w:t>2.5</w:t>
            </w:r>
            <w:r w:rsidR="003848E0">
              <w:t xml:space="preserve"> L</w:t>
            </w:r>
            <w:r w:rsidR="003848E0" w:rsidRPr="00BC49B0">
              <w:t xml:space="preserve"> product/ha)</w:t>
            </w:r>
          </w:p>
          <w:p w14:paraId="732C8D46" w14:textId="7167AF69" w:rsidR="00F242A3" w:rsidRDefault="003848E0" w:rsidP="00430AB8">
            <w:pPr>
              <w:pStyle w:val="RepTable"/>
            </w:pPr>
            <w:r>
              <w:t xml:space="preserve">Post-emergence </w:t>
            </w:r>
            <w:r w:rsidR="004E0F8A" w:rsidRPr="004E0F8A">
              <w:t>(</w:t>
            </w:r>
            <w:r w:rsidR="004E0F8A">
              <w:t>Onion, Shallot</w:t>
            </w:r>
            <w:r w:rsidR="004E0F8A" w:rsidRPr="004E0F8A">
              <w:t>) (max. 2.</w:t>
            </w:r>
            <w:r w:rsidR="00895C4A">
              <w:t>85</w:t>
            </w:r>
            <w:r w:rsidR="004E0F8A" w:rsidRPr="004E0F8A">
              <w:t xml:space="preserve"> L product/ha)</w:t>
            </w:r>
          </w:p>
          <w:p w14:paraId="6D05C856" w14:textId="153AA45A" w:rsidR="00F242A3" w:rsidRPr="00B32849" w:rsidRDefault="00F242A3" w:rsidP="00636FE1">
            <w:pPr>
              <w:pStyle w:val="RepTable"/>
            </w:pPr>
            <w:r w:rsidRPr="00A926A2">
              <w:t>Pre-emergence (</w:t>
            </w:r>
            <w:r w:rsidR="004E0F8A">
              <w:t>Ornamentals</w:t>
            </w:r>
            <w:r w:rsidRPr="00A926A2">
              <w:t>) (max 3</w:t>
            </w:r>
            <w:r w:rsidR="004E0F8A">
              <w:t>.5</w:t>
            </w:r>
            <w:r w:rsidRPr="00A926A2">
              <w:t xml:space="preserve"> L product/ha)</w:t>
            </w:r>
          </w:p>
        </w:tc>
      </w:tr>
      <w:tr w:rsidR="00C81348" w:rsidRPr="00B32849" w14:paraId="3CAA4A6A" w14:textId="77777777" w:rsidTr="00973DAC">
        <w:tc>
          <w:tcPr>
            <w:tcW w:w="704" w:type="pct"/>
          </w:tcPr>
          <w:p w14:paraId="5AEF6B2E" w14:textId="1C5D90B8" w:rsidR="00C81348" w:rsidRPr="00B32849" w:rsidRDefault="00C81348" w:rsidP="00636FE1">
            <w:pPr>
              <w:pStyle w:val="RepTable"/>
            </w:pPr>
            <w:r w:rsidRPr="00B32849">
              <w:t>Model</w:t>
            </w:r>
          </w:p>
        </w:tc>
        <w:tc>
          <w:tcPr>
            <w:tcW w:w="4296" w:type="pct"/>
          </w:tcPr>
          <w:p w14:paraId="044F33E1" w14:textId="77777777" w:rsidR="003848E0" w:rsidRPr="003C46D3" w:rsidRDefault="003848E0" w:rsidP="003848E0">
            <w:pPr>
              <w:pStyle w:val="RepTable"/>
              <w:rPr>
                <w:bCs/>
                <w:szCs w:val="20"/>
              </w:rPr>
            </w:pPr>
            <w:r w:rsidRPr="003C46D3">
              <w:rPr>
                <w:bCs/>
                <w:szCs w:val="20"/>
              </w:rPr>
              <w:t>Guidance on the assessment of exposure of operators, workers, residents and bystanders in risk assessment for plant protection products; EFSA Journal 2014;12(10):3874</w:t>
            </w:r>
          </w:p>
          <w:p w14:paraId="5E3F4797" w14:textId="19AEADA4" w:rsidR="00C9713D" w:rsidRPr="00B32849" w:rsidRDefault="003848E0" w:rsidP="00735D28">
            <w:pPr>
              <w:pStyle w:val="RepTable"/>
            </w:pPr>
            <w:r w:rsidRPr="003C46D3">
              <w:t>calculator version: 20</w:t>
            </w:r>
            <w:r>
              <w:t>22</w:t>
            </w:r>
          </w:p>
        </w:tc>
      </w:tr>
    </w:tbl>
    <w:p w14:paraId="6BF5A730" w14:textId="3E207EEC" w:rsidR="00735D28" w:rsidRDefault="00735D28" w:rsidP="00735D28">
      <w:pPr>
        <w:pStyle w:val="RepLabel"/>
        <w:spacing w:before="240"/>
      </w:pPr>
      <w:bookmarkStart w:id="357" w:name="_Toc399764861"/>
      <w:bookmarkStart w:id="358" w:name="_Toc328552161"/>
      <w:bookmarkStart w:id="359" w:name="_Toc331773186"/>
      <w:bookmarkStart w:id="360" w:name="_Toc332033545"/>
      <w:bookmarkStart w:id="361" w:name="_Toc328552184"/>
      <w:bookmarkStart w:id="362" w:name="_Toc331773209"/>
      <w:bookmarkStart w:id="363" w:name="_Toc332033568"/>
      <w:bookmarkStart w:id="364" w:name="_Toc328552201"/>
      <w:bookmarkStart w:id="365" w:name="_Toc331773226"/>
      <w:bookmarkStart w:id="366" w:name="_Toc332033585"/>
      <w:bookmarkStart w:id="367" w:name="_Toc328552219"/>
      <w:bookmarkStart w:id="368" w:name="_Toc331773244"/>
      <w:bookmarkStart w:id="369" w:name="_Toc332033603"/>
      <w:bookmarkStart w:id="370" w:name="_Toc328552236"/>
      <w:bookmarkStart w:id="371" w:name="_Toc331773261"/>
      <w:bookmarkStart w:id="372" w:name="_Toc332033620"/>
      <w:bookmarkStart w:id="373" w:name="_Toc328552243"/>
      <w:bookmarkStart w:id="374" w:name="_Toc331773268"/>
      <w:bookmarkStart w:id="375" w:name="_Toc332033627"/>
      <w:bookmarkStart w:id="376" w:name="_Toc328552251"/>
      <w:bookmarkStart w:id="377" w:name="_Toc328552253"/>
      <w:bookmarkStart w:id="378" w:name="_Toc328552254"/>
      <w:bookmarkStart w:id="379" w:name="_Ref448297599"/>
      <w:bookmarkStart w:id="380" w:name="_Ref448297585"/>
      <w:bookmarkStart w:id="381" w:name="_Toc328552255"/>
      <w:bookmarkStart w:id="382" w:name="_Toc332020604"/>
      <w:bookmarkStart w:id="383" w:name="_Toc332203447"/>
      <w:bookmarkStart w:id="384" w:name="_Toc332206999"/>
      <w:bookmarkStart w:id="385" w:name="_Toc332296168"/>
      <w:bookmarkStart w:id="386" w:name="_Toc336434735"/>
      <w:bookmarkStart w:id="387" w:name="_Toc397516886"/>
      <w:bookmarkStart w:id="388" w:name="_Toc398627866"/>
      <w:bookmarkStart w:id="389" w:name="_Toc399335721"/>
      <w:bookmarkStart w:id="390" w:name="_Toc399764862"/>
      <w:bookmarkStart w:id="391" w:name="_Toc412562653"/>
      <w:bookmarkStart w:id="392" w:name="_Toc412562730"/>
      <w:bookmarkStart w:id="393" w:name="_Toc413662722"/>
      <w:bookmarkStart w:id="394" w:name="_Toc413673579"/>
      <w:bookmarkStart w:id="395" w:name="_Toc413673677"/>
      <w:bookmarkStart w:id="396" w:name="_Toc413673748"/>
      <w:bookmarkStart w:id="397" w:name="_Toc413928647"/>
      <w:bookmarkStart w:id="398" w:name="_Toc413936261"/>
      <w:bookmarkStart w:id="399" w:name="_Toc413937972"/>
      <w:bookmarkStart w:id="400" w:name="_Toc414026699"/>
      <w:bookmarkStart w:id="401" w:name="_Toc414974078"/>
      <w:bookmarkStart w:id="402" w:name="_Toc304462616"/>
      <w:bookmarkStart w:id="403" w:name="_Toc111951395"/>
      <w:bookmarkStart w:id="404" w:name="_Toc240611803"/>
      <w:bookmarkStart w:id="405" w:name="_Toc300147921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r w:rsidRPr="00B32849">
        <w:lastRenderedPageBreak/>
        <w:t>Table </w:t>
      </w:r>
      <w:r w:rsidR="001F20EF">
        <w:fldChar w:fldCharType="begin"/>
      </w:r>
      <w:r w:rsidR="001F20EF">
        <w:instrText xml:space="preserve"> STYLEREF 2 \s </w:instrText>
      </w:r>
      <w:r w:rsidR="001F20EF">
        <w:fldChar w:fldCharType="separate"/>
      </w:r>
      <w:r w:rsidR="00057B36">
        <w:rPr>
          <w:noProof/>
        </w:rPr>
        <w:t>6.6</w:t>
      </w:r>
      <w:r w:rsidR="001F20EF">
        <w:fldChar w:fldCharType="end"/>
      </w:r>
      <w:r w:rsidR="001F20EF">
        <w:noBreakHyphen/>
      </w:r>
      <w:r w:rsidR="001F20EF">
        <w:fldChar w:fldCharType="begin"/>
      </w:r>
      <w:r w:rsidR="001F20EF">
        <w:instrText xml:space="preserve"> SEQ Table \* ARABIC \s 2 </w:instrText>
      </w:r>
      <w:r w:rsidR="001F20EF">
        <w:fldChar w:fldCharType="separate"/>
      </w:r>
      <w:r w:rsidR="00057B36">
        <w:rPr>
          <w:noProof/>
        </w:rPr>
        <w:t>3</w:t>
      </w:r>
      <w:r w:rsidR="001F20EF">
        <w:fldChar w:fldCharType="end"/>
      </w:r>
      <w:bookmarkEnd w:id="379"/>
      <w:r w:rsidRPr="00B32849">
        <w:t>:</w:t>
      </w:r>
      <w:r w:rsidRPr="00B32849">
        <w:tab/>
      </w:r>
      <w:bookmarkEnd w:id="380"/>
      <w:r w:rsidR="003848E0" w:rsidRPr="003C46D3">
        <w:t>Estimated operator exposure (longer term exposure)</w:t>
      </w:r>
      <w:r w:rsidR="003848E0">
        <w:t xml:space="preserve"> – OPEX </w:t>
      </w:r>
      <w:r w:rsidR="003848E0" w:rsidRPr="003C46D3">
        <w:t>version 20</w:t>
      </w:r>
      <w:r w:rsidR="003848E0">
        <w:t>22</w:t>
      </w:r>
    </w:p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014"/>
        <w:gridCol w:w="2804"/>
        <w:gridCol w:w="2097"/>
        <w:gridCol w:w="2437"/>
      </w:tblGrid>
      <w:tr w:rsidR="003848E0" w:rsidRPr="00E23D5D" w14:paraId="402219F0" w14:textId="77777777" w:rsidTr="006C38A1">
        <w:tc>
          <w:tcPr>
            <w:tcW w:w="1077" w:type="pct"/>
            <w:vAlign w:val="center"/>
          </w:tcPr>
          <w:p w14:paraId="077E4A81" w14:textId="77777777" w:rsidR="003848E0" w:rsidRPr="00E23D5D" w:rsidRDefault="003848E0" w:rsidP="006C38A1">
            <w:pPr>
              <w:pStyle w:val="RepTableHeader"/>
              <w:jc w:val="center"/>
              <w:rPr>
                <w:lang w:val="en-GB"/>
              </w:rPr>
            </w:pPr>
          </w:p>
        </w:tc>
        <w:tc>
          <w:tcPr>
            <w:tcW w:w="1499" w:type="pct"/>
            <w:vAlign w:val="center"/>
          </w:tcPr>
          <w:p w14:paraId="12FCF2BC" w14:textId="77777777" w:rsidR="003848E0" w:rsidRPr="00E23D5D" w:rsidRDefault="003848E0" w:rsidP="006C38A1">
            <w:pPr>
              <w:pStyle w:val="RepTableHeader"/>
              <w:jc w:val="center"/>
              <w:rPr>
                <w:lang w:val="en-GB"/>
              </w:rPr>
            </w:pPr>
          </w:p>
        </w:tc>
        <w:tc>
          <w:tcPr>
            <w:tcW w:w="2424" w:type="pct"/>
            <w:gridSpan w:val="2"/>
            <w:vAlign w:val="center"/>
          </w:tcPr>
          <w:p w14:paraId="0CF8CECC" w14:textId="6B2EC1D0" w:rsidR="003848E0" w:rsidRPr="00E23D5D" w:rsidRDefault="003848E0" w:rsidP="006C38A1">
            <w:pPr>
              <w:pStyle w:val="RepTableHeader"/>
              <w:jc w:val="center"/>
              <w:rPr>
                <w:lang w:val="en-GB"/>
              </w:rPr>
            </w:pPr>
            <w:r w:rsidRPr="00BE0CC1">
              <w:rPr>
                <w:lang w:val="en-GB"/>
              </w:rPr>
              <w:t>Pendimethalin</w:t>
            </w:r>
          </w:p>
        </w:tc>
      </w:tr>
      <w:tr w:rsidR="003848E0" w:rsidRPr="00E23D5D" w14:paraId="54A250D2" w14:textId="77777777" w:rsidTr="006C38A1">
        <w:tc>
          <w:tcPr>
            <w:tcW w:w="1077" w:type="pct"/>
          </w:tcPr>
          <w:p w14:paraId="7749DE02" w14:textId="77777777" w:rsidR="003848E0" w:rsidRPr="00E23D5D" w:rsidRDefault="003848E0" w:rsidP="006C38A1">
            <w:pPr>
              <w:pStyle w:val="RepTableHeader"/>
              <w:rPr>
                <w:lang w:val="en-GB"/>
              </w:rPr>
            </w:pPr>
            <w:r w:rsidRPr="00E23D5D">
              <w:rPr>
                <w:lang w:val="en-GB"/>
              </w:rPr>
              <w:t>Model data</w:t>
            </w:r>
          </w:p>
        </w:tc>
        <w:tc>
          <w:tcPr>
            <w:tcW w:w="1499" w:type="pct"/>
          </w:tcPr>
          <w:p w14:paraId="67D6DA0D" w14:textId="77777777" w:rsidR="003848E0" w:rsidRPr="00E23D5D" w:rsidRDefault="003848E0" w:rsidP="006C38A1">
            <w:pPr>
              <w:pStyle w:val="RepTableHeader"/>
              <w:rPr>
                <w:lang w:val="en-GB"/>
              </w:rPr>
            </w:pPr>
            <w:r w:rsidRPr="00E23D5D">
              <w:rPr>
                <w:lang w:val="en-GB"/>
              </w:rPr>
              <w:t>Level of PPE</w:t>
            </w:r>
          </w:p>
        </w:tc>
        <w:tc>
          <w:tcPr>
            <w:tcW w:w="1121" w:type="pct"/>
          </w:tcPr>
          <w:p w14:paraId="38781125" w14:textId="77777777" w:rsidR="003848E0" w:rsidRPr="00E23D5D" w:rsidRDefault="003848E0" w:rsidP="006C38A1">
            <w:pPr>
              <w:pStyle w:val="RepTableHeader"/>
              <w:jc w:val="center"/>
              <w:rPr>
                <w:lang w:val="en-GB"/>
              </w:rPr>
            </w:pPr>
            <w:r w:rsidRPr="00E23D5D">
              <w:rPr>
                <w:lang w:val="en-GB"/>
              </w:rPr>
              <w:t xml:space="preserve">Total absorbed dose </w:t>
            </w:r>
            <w:r w:rsidRPr="00E23D5D">
              <w:rPr>
                <w:lang w:val="en-GB"/>
              </w:rPr>
              <w:br/>
              <w:t>(mg/kg/day)</w:t>
            </w:r>
          </w:p>
        </w:tc>
        <w:tc>
          <w:tcPr>
            <w:tcW w:w="1303" w:type="pct"/>
          </w:tcPr>
          <w:p w14:paraId="71368BE9" w14:textId="77777777" w:rsidR="003848E0" w:rsidRPr="00E23D5D" w:rsidRDefault="003848E0" w:rsidP="006C38A1">
            <w:pPr>
              <w:pStyle w:val="RepTableHeader"/>
              <w:jc w:val="center"/>
              <w:rPr>
                <w:lang w:val="en-GB"/>
              </w:rPr>
            </w:pPr>
            <w:r w:rsidRPr="00E23D5D">
              <w:rPr>
                <w:lang w:val="en-GB"/>
              </w:rPr>
              <w:t>% of systemic AOEL</w:t>
            </w:r>
          </w:p>
        </w:tc>
      </w:tr>
      <w:tr w:rsidR="003848E0" w:rsidRPr="00E23D5D" w14:paraId="078A95A5" w14:textId="77777777" w:rsidTr="006C38A1">
        <w:tc>
          <w:tcPr>
            <w:tcW w:w="5000" w:type="pct"/>
            <w:gridSpan w:val="4"/>
          </w:tcPr>
          <w:p w14:paraId="720366C5" w14:textId="77F48956" w:rsidR="003848E0" w:rsidRPr="00E23D5D" w:rsidRDefault="003848E0" w:rsidP="006C38A1">
            <w:pPr>
              <w:pStyle w:val="RepStandard"/>
              <w:rPr>
                <w:sz w:val="20"/>
                <w:szCs w:val="20"/>
                <w:highlight w:val="yellow"/>
              </w:rPr>
            </w:pPr>
            <w:bookmarkStart w:id="406" w:name="_Hlk124416316"/>
            <w:r>
              <w:rPr>
                <w:sz w:val="20"/>
                <w:szCs w:val="20"/>
              </w:rPr>
              <w:t>N</w:t>
            </w:r>
            <w:r w:rsidRPr="00755C3C">
              <w:rPr>
                <w:sz w:val="20"/>
                <w:szCs w:val="20"/>
              </w:rPr>
              <w:t xml:space="preserve">ormal &amp; Vehicle-mounted </w:t>
            </w:r>
            <w:r w:rsidR="00246CC9" w:rsidRPr="00246CC9">
              <w:rPr>
                <w:b/>
                <w:sz w:val="20"/>
                <w:szCs w:val="20"/>
              </w:rPr>
              <w:t xml:space="preserve">Pre-emergence </w:t>
            </w:r>
            <w:r w:rsidRPr="003848E0">
              <w:rPr>
                <w:b/>
                <w:sz w:val="20"/>
                <w:szCs w:val="20"/>
              </w:rPr>
              <w:t xml:space="preserve">(Winter cereals, </w:t>
            </w:r>
            <w:r w:rsidR="001D793B" w:rsidRPr="001D793B">
              <w:rPr>
                <w:b/>
                <w:sz w:val="20"/>
                <w:szCs w:val="20"/>
              </w:rPr>
              <w:t>Potato, ware potato</w:t>
            </w:r>
            <w:r w:rsidRPr="00E23D5D">
              <w:rPr>
                <w:b/>
                <w:sz w:val="20"/>
                <w:szCs w:val="20"/>
              </w:rPr>
              <w:t>)</w:t>
            </w:r>
            <w:r w:rsidR="00246CC9">
              <w:rPr>
                <w:b/>
                <w:sz w:val="20"/>
                <w:szCs w:val="20"/>
              </w:rPr>
              <w:t xml:space="preserve"> and </w:t>
            </w:r>
            <w:r w:rsidR="00246CC9" w:rsidRPr="00246CC9">
              <w:rPr>
                <w:b/>
                <w:sz w:val="20"/>
                <w:szCs w:val="20"/>
              </w:rPr>
              <w:t>Post-emergence</w:t>
            </w:r>
            <w:r w:rsidR="00246CC9">
              <w:rPr>
                <w:b/>
                <w:sz w:val="20"/>
                <w:szCs w:val="20"/>
              </w:rPr>
              <w:t xml:space="preserve"> </w:t>
            </w:r>
            <w:r w:rsidR="00246CC9" w:rsidRPr="00246CC9">
              <w:rPr>
                <w:b/>
                <w:sz w:val="20"/>
                <w:szCs w:val="20"/>
              </w:rPr>
              <w:t>(Winter cereals, Winter oilseed rape)</w:t>
            </w:r>
          </w:p>
        </w:tc>
      </w:tr>
      <w:tr w:rsidR="003848E0" w:rsidRPr="00E23D5D" w14:paraId="1926DB85" w14:textId="77777777" w:rsidTr="006C38A1">
        <w:tc>
          <w:tcPr>
            <w:tcW w:w="2576" w:type="pct"/>
            <w:gridSpan w:val="2"/>
          </w:tcPr>
          <w:p w14:paraId="6A9B9B01" w14:textId="77777777" w:rsidR="003848E0" w:rsidRPr="00E23D5D" w:rsidRDefault="003848E0" w:rsidP="006C38A1">
            <w:pPr>
              <w:pStyle w:val="RepStandard"/>
              <w:rPr>
                <w:sz w:val="20"/>
                <w:szCs w:val="20"/>
                <w:highlight w:val="yellow"/>
              </w:rPr>
            </w:pPr>
            <w:r w:rsidRPr="00E23D5D">
              <w:rPr>
                <w:sz w:val="20"/>
                <w:szCs w:val="20"/>
              </w:rPr>
              <w:t xml:space="preserve">Application rate </w:t>
            </w:r>
          </w:p>
        </w:tc>
        <w:tc>
          <w:tcPr>
            <w:tcW w:w="2424" w:type="pct"/>
            <w:gridSpan w:val="2"/>
          </w:tcPr>
          <w:p w14:paraId="6E965AD0" w14:textId="15DECD90" w:rsidR="003848E0" w:rsidRPr="00E23D5D" w:rsidRDefault="003848E0" w:rsidP="006C38A1">
            <w:pPr>
              <w:pStyle w:val="Rep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x 1.</w:t>
            </w:r>
            <w:r w:rsidR="001D793B">
              <w:rPr>
                <w:sz w:val="20"/>
                <w:szCs w:val="20"/>
              </w:rPr>
              <w:t>137</w:t>
            </w:r>
            <w:r w:rsidRPr="000D6A40">
              <w:rPr>
                <w:sz w:val="20"/>
                <w:szCs w:val="20"/>
              </w:rPr>
              <w:t xml:space="preserve"> kg </w:t>
            </w:r>
            <w:proofErr w:type="spellStart"/>
            <w:r w:rsidRPr="000D6A40">
              <w:rPr>
                <w:sz w:val="20"/>
                <w:szCs w:val="20"/>
              </w:rPr>
              <w:t>a.s.</w:t>
            </w:r>
            <w:proofErr w:type="spellEnd"/>
            <w:r w:rsidRPr="000D6A40">
              <w:rPr>
                <w:sz w:val="20"/>
                <w:szCs w:val="20"/>
              </w:rPr>
              <w:t>/ha</w:t>
            </w:r>
          </w:p>
        </w:tc>
      </w:tr>
      <w:tr w:rsidR="003848E0" w:rsidRPr="00194B99" w14:paraId="3E82ABEE" w14:textId="77777777" w:rsidTr="006C38A1">
        <w:trPr>
          <w:trHeight w:val="326"/>
        </w:trPr>
        <w:tc>
          <w:tcPr>
            <w:tcW w:w="1077" w:type="pct"/>
            <w:vMerge w:val="restart"/>
          </w:tcPr>
          <w:p w14:paraId="02C03DD5" w14:textId="77777777" w:rsidR="003848E0" w:rsidRPr="00E23D5D" w:rsidRDefault="003848E0" w:rsidP="006C38A1">
            <w:pPr>
              <w:pStyle w:val="RepTable"/>
              <w:rPr>
                <w:szCs w:val="20"/>
              </w:rPr>
            </w:pPr>
            <w:r w:rsidRPr="00755C3C">
              <w:rPr>
                <w:b/>
                <w:noProof w:val="0"/>
                <w:szCs w:val="20"/>
              </w:rPr>
              <w:t>Short term (75th percentile)</w:t>
            </w:r>
          </w:p>
        </w:tc>
        <w:tc>
          <w:tcPr>
            <w:tcW w:w="1499" w:type="pct"/>
          </w:tcPr>
          <w:p w14:paraId="2410D6EB" w14:textId="77777777" w:rsidR="003848E0" w:rsidRPr="00E23D5D" w:rsidRDefault="003848E0" w:rsidP="006C38A1">
            <w:pPr>
              <w:pStyle w:val="RepTable"/>
              <w:rPr>
                <w:szCs w:val="20"/>
              </w:rPr>
            </w:pPr>
            <w:r w:rsidRPr="00194B99">
              <w:rPr>
                <w:szCs w:val="20"/>
              </w:rPr>
              <w:t>Without RPE/PPE</w:t>
            </w:r>
            <w:r w:rsidRPr="00194B99">
              <w:rPr>
                <w:szCs w:val="20"/>
              </w:rPr>
              <w:tab/>
            </w:r>
          </w:p>
        </w:tc>
        <w:tc>
          <w:tcPr>
            <w:tcW w:w="1121" w:type="pct"/>
            <w:vAlign w:val="center"/>
          </w:tcPr>
          <w:p w14:paraId="3511B43D" w14:textId="05F75FD4" w:rsidR="003848E0" w:rsidRPr="00E23D5D" w:rsidRDefault="003848E0" w:rsidP="006C38A1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>
              <w:rPr>
                <w:rFonts w:eastAsia="SimSun"/>
                <w:szCs w:val="20"/>
                <w:lang w:eastAsia="zh-CN"/>
              </w:rPr>
              <w:t>0.</w:t>
            </w:r>
            <w:r w:rsidR="001D793B">
              <w:rPr>
                <w:rFonts w:eastAsia="SimSun"/>
                <w:szCs w:val="20"/>
                <w:lang w:eastAsia="zh-CN"/>
              </w:rPr>
              <w:t>1</w:t>
            </w:r>
          </w:p>
        </w:tc>
        <w:tc>
          <w:tcPr>
            <w:tcW w:w="1303" w:type="pct"/>
            <w:vAlign w:val="center"/>
          </w:tcPr>
          <w:p w14:paraId="033C61DA" w14:textId="237E200F" w:rsidR="003848E0" w:rsidRPr="00194B99" w:rsidRDefault="001D793B" w:rsidP="006C38A1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>
              <w:rPr>
                <w:rFonts w:eastAsia="SimSun"/>
                <w:szCs w:val="20"/>
                <w:lang w:eastAsia="zh-CN"/>
              </w:rPr>
              <w:t>68.7</w:t>
            </w:r>
          </w:p>
        </w:tc>
      </w:tr>
      <w:tr w:rsidR="003848E0" w:rsidRPr="006903E5" w14:paraId="74B3482F" w14:textId="77777777" w:rsidTr="006C38A1">
        <w:trPr>
          <w:trHeight w:val="323"/>
        </w:trPr>
        <w:tc>
          <w:tcPr>
            <w:tcW w:w="1077" w:type="pct"/>
            <w:vMerge/>
          </w:tcPr>
          <w:p w14:paraId="360AAB19" w14:textId="77777777" w:rsidR="003848E0" w:rsidRPr="00E23D5D" w:rsidRDefault="003848E0" w:rsidP="006C38A1">
            <w:pPr>
              <w:pStyle w:val="RepStandard"/>
              <w:rPr>
                <w:sz w:val="20"/>
              </w:rPr>
            </w:pPr>
          </w:p>
        </w:tc>
        <w:tc>
          <w:tcPr>
            <w:tcW w:w="1499" w:type="pct"/>
          </w:tcPr>
          <w:p w14:paraId="52529C32" w14:textId="77777777" w:rsidR="003848E0" w:rsidRPr="00E23D5D" w:rsidRDefault="003848E0" w:rsidP="006C38A1">
            <w:pPr>
              <w:pStyle w:val="RepTable"/>
            </w:pPr>
            <w:r w:rsidRPr="00E23D5D">
              <w:rPr>
                <w:szCs w:val="20"/>
              </w:rPr>
              <w:t>Work wear (arms, body and legs covered) at M/L and A</w:t>
            </w:r>
            <w:r w:rsidRPr="00E23D5D">
              <w:t xml:space="preserve"> </w:t>
            </w:r>
          </w:p>
        </w:tc>
        <w:tc>
          <w:tcPr>
            <w:tcW w:w="1121" w:type="pct"/>
            <w:vAlign w:val="center"/>
          </w:tcPr>
          <w:p w14:paraId="463F1A42" w14:textId="3674E965" w:rsidR="003848E0" w:rsidRPr="00E23D5D" w:rsidRDefault="003848E0" w:rsidP="006C38A1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>
              <w:rPr>
                <w:rFonts w:eastAsia="SimSun"/>
                <w:szCs w:val="20"/>
                <w:lang w:eastAsia="zh-CN"/>
              </w:rPr>
              <w:t>0.</w:t>
            </w:r>
            <w:r w:rsidR="001D793B">
              <w:rPr>
                <w:rFonts w:eastAsia="SimSun"/>
                <w:szCs w:val="20"/>
                <w:lang w:eastAsia="zh-CN"/>
              </w:rPr>
              <w:t>07</w:t>
            </w:r>
          </w:p>
        </w:tc>
        <w:tc>
          <w:tcPr>
            <w:tcW w:w="1303" w:type="pct"/>
            <w:vAlign w:val="center"/>
          </w:tcPr>
          <w:p w14:paraId="7DDF259F" w14:textId="7EE52FEF" w:rsidR="003848E0" w:rsidRPr="00755C3C" w:rsidRDefault="001D793B" w:rsidP="006C38A1">
            <w:pPr>
              <w:pStyle w:val="RepTable"/>
              <w:jc w:val="center"/>
              <w:rPr>
                <w:rFonts w:eastAsia="SimSun"/>
                <w:bCs/>
                <w:szCs w:val="20"/>
                <w:lang w:eastAsia="zh-CN"/>
              </w:rPr>
            </w:pPr>
            <w:r>
              <w:rPr>
                <w:rFonts w:eastAsia="SimSun"/>
                <w:bCs/>
                <w:szCs w:val="20"/>
                <w:lang w:eastAsia="zh-CN"/>
              </w:rPr>
              <w:t>43.3</w:t>
            </w:r>
          </w:p>
        </w:tc>
      </w:tr>
      <w:bookmarkEnd w:id="406"/>
      <w:tr w:rsidR="00C44DE0" w:rsidRPr="00E23D5D" w14:paraId="2FBD50CF" w14:textId="77777777" w:rsidTr="006C38A1">
        <w:tc>
          <w:tcPr>
            <w:tcW w:w="5000" w:type="pct"/>
            <w:gridSpan w:val="4"/>
          </w:tcPr>
          <w:p w14:paraId="5DA22048" w14:textId="1D2A6C79" w:rsidR="00C44DE0" w:rsidRPr="00E23D5D" w:rsidRDefault="00C44DE0" w:rsidP="006C38A1">
            <w:pPr>
              <w:pStyle w:val="RepStandard"/>
              <w:rPr>
                <w:sz w:val="20"/>
                <w:szCs w:val="20"/>
                <w:highlight w:val="yellow"/>
              </w:rPr>
            </w:pPr>
            <w:r w:rsidRPr="000D3A64">
              <w:rPr>
                <w:sz w:val="20"/>
                <w:szCs w:val="20"/>
              </w:rPr>
              <w:t xml:space="preserve">Normal &amp; Vehicle-mounted </w:t>
            </w:r>
            <w:r w:rsidR="00A90BAA" w:rsidRPr="00A90BAA">
              <w:rPr>
                <w:b/>
                <w:bCs/>
                <w:sz w:val="20"/>
                <w:szCs w:val="20"/>
              </w:rPr>
              <w:t>Pre-emergence</w:t>
            </w:r>
            <w:r w:rsidR="00A90BAA" w:rsidRPr="00A90BAA">
              <w:rPr>
                <w:sz w:val="20"/>
                <w:szCs w:val="20"/>
              </w:rPr>
              <w:t xml:space="preserve"> </w:t>
            </w:r>
            <w:r w:rsidRPr="000D3A64">
              <w:rPr>
                <w:sz w:val="20"/>
                <w:szCs w:val="20"/>
              </w:rPr>
              <w:t>(</w:t>
            </w:r>
            <w:r w:rsidR="00A90BAA" w:rsidRPr="00A90BAA">
              <w:rPr>
                <w:b/>
                <w:bCs/>
                <w:sz w:val="20"/>
                <w:szCs w:val="20"/>
              </w:rPr>
              <w:t>Onion, Shallot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</w:tc>
      </w:tr>
      <w:tr w:rsidR="00C44DE0" w:rsidRPr="00E23D5D" w14:paraId="55255A41" w14:textId="77777777" w:rsidTr="006C38A1">
        <w:tc>
          <w:tcPr>
            <w:tcW w:w="2576" w:type="pct"/>
            <w:gridSpan w:val="2"/>
          </w:tcPr>
          <w:p w14:paraId="0CD1E933" w14:textId="77777777" w:rsidR="00C44DE0" w:rsidRPr="00E23D5D" w:rsidRDefault="00C44DE0" w:rsidP="006C38A1">
            <w:pPr>
              <w:pStyle w:val="RepStandard"/>
              <w:rPr>
                <w:sz w:val="20"/>
                <w:szCs w:val="20"/>
                <w:highlight w:val="yellow"/>
              </w:rPr>
            </w:pPr>
            <w:r w:rsidRPr="00E23D5D">
              <w:rPr>
                <w:sz w:val="20"/>
                <w:szCs w:val="20"/>
              </w:rPr>
              <w:t xml:space="preserve">Application rate </w:t>
            </w:r>
          </w:p>
        </w:tc>
        <w:tc>
          <w:tcPr>
            <w:tcW w:w="2424" w:type="pct"/>
            <w:gridSpan w:val="2"/>
          </w:tcPr>
          <w:p w14:paraId="6BEBEE64" w14:textId="45ECE7EE" w:rsidR="00C44DE0" w:rsidRPr="00E23D5D" w:rsidRDefault="00C44DE0" w:rsidP="006C38A1">
            <w:pPr>
              <w:pStyle w:val="RepStandard"/>
              <w:rPr>
                <w:sz w:val="20"/>
                <w:szCs w:val="20"/>
              </w:rPr>
            </w:pPr>
            <w:r w:rsidRPr="000D3A64">
              <w:rPr>
                <w:sz w:val="20"/>
                <w:szCs w:val="20"/>
              </w:rPr>
              <w:t xml:space="preserve">1 x </w:t>
            </w:r>
            <w:r>
              <w:rPr>
                <w:sz w:val="20"/>
                <w:szCs w:val="20"/>
              </w:rPr>
              <w:t>1.</w:t>
            </w:r>
            <w:r w:rsidR="00A90BAA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</w:t>
            </w:r>
            <w:r w:rsidRPr="000D3A64">
              <w:rPr>
                <w:sz w:val="20"/>
                <w:szCs w:val="20"/>
              </w:rPr>
              <w:t xml:space="preserve"> kg </w:t>
            </w:r>
            <w:proofErr w:type="spellStart"/>
            <w:r w:rsidRPr="000D3A64">
              <w:rPr>
                <w:sz w:val="20"/>
                <w:szCs w:val="20"/>
              </w:rPr>
              <w:t>a.s.</w:t>
            </w:r>
            <w:proofErr w:type="spellEnd"/>
            <w:r w:rsidRPr="000D3A64">
              <w:rPr>
                <w:sz w:val="20"/>
                <w:szCs w:val="20"/>
              </w:rPr>
              <w:t>/ha</w:t>
            </w:r>
          </w:p>
        </w:tc>
      </w:tr>
      <w:tr w:rsidR="00C44DE0" w:rsidRPr="00194B99" w14:paraId="76C70697" w14:textId="77777777" w:rsidTr="006C38A1">
        <w:trPr>
          <w:trHeight w:val="326"/>
        </w:trPr>
        <w:tc>
          <w:tcPr>
            <w:tcW w:w="1077" w:type="pct"/>
            <w:vMerge w:val="restart"/>
          </w:tcPr>
          <w:p w14:paraId="1504470F" w14:textId="77777777" w:rsidR="00C44DE0" w:rsidRPr="00E23D5D" w:rsidRDefault="00C44DE0" w:rsidP="006C38A1">
            <w:pPr>
              <w:pStyle w:val="RepTable"/>
              <w:rPr>
                <w:szCs w:val="20"/>
              </w:rPr>
            </w:pPr>
            <w:r w:rsidRPr="00755C3C">
              <w:rPr>
                <w:b/>
                <w:noProof w:val="0"/>
                <w:szCs w:val="20"/>
              </w:rPr>
              <w:t>Short term (75th percentile)</w:t>
            </w:r>
          </w:p>
        </w:tc>
        <w:tc>
          <w:tcPr>
            <w:tcW w:w="1499" w:type="pct"/>
          </w:tcPr>
          <w:p w14:paraId="6026BCF3" w14:textId="77777777" w:rsidR="00C44DE0" w:rsidRPr="00E23D5D" w:rsidRDefault="00C44DE0" w:rsidP="006C38A1">
            <w:pPr>
              <w:pStyle w:val="RepTable"/>
              <w:rPr>
                <w:szCs w:val="20"/>
              </w:rPr>
            </w:pPr>
            <w:r w:rsidRPr="00194B99">
              <w:rPr>
                <w:szCs w:val="20"/>
              </w:rPr>
              <w:t>Without RPE/PPE</w:t>
            </w:r>
            <w:r w:rsidRPr="00194B99">
              <w:rPr>
                <w:szCs w:val="20"/>
              </w:rPr>
              <w:tab/>
            </w:r>
          </w:p>
        </w:tc>
        <w:tc>
          <w:tcPr>
            <w:tcW w:w="1121" w:type="pct"/>
            <w:vAlign w:val="center"/>
          </w:tcPr>
          <w:p w14:paraId="492BA073" w14:textId="77777777" w:rsidR="00C44DE0" w:rsidRPr="00E23D5D" w:rsidRDefault="00C44DE0" w:rsidP="006C38A1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>
              <w:rPr>
                <w:rFonts w:eastAsia="SimSun"/>
                <w:szCs w:val="20"/>
                <w:lang w:eastAsia="zh-CN"/>
              </w:rPr>
              <w:t>0.1</w:t>
            </w:r>
          </w:p>
        </w:tc>
        <w:tc>
          <w:tcPr>
            <w:tcW w:w="1303" w:type="pct"/>
            <w:vAlign w:val="center"/>
          </w:tcPr>
          <w:p w14:paraId="29B74461" w14:textId="75122B30" w:rsidR="00C44DE0" w:rsidRPr="00194B99" w:rsidRDefault="00C44DE0" w:rsidP="006C38A1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>
              <w:rPr>
                <w:rFonts w:eastAsia="SimSun"/>
                <w:szCs w:val="20"/>
                <w:lang w:eastAsia="zh-CN"/>
              </w:rPr>
              <w:t>7</w:t>
            </w:r>
            <w:r w:rsidR="00A90BAA">
              <w:rPr>
                <w:rFonts w:eastAsia="SimSun"/>
                <w:szCs w:val="20"/>
                <w:lang w:eastAsia="zh-CN"/>
              </w:rPr>
              <w:t>6.5</w:t>
            </w:r>
          </w:p>
        </w:tc>
      </w:tr>
      <w:tr w:rsidR="00C44DE0" w:rsidRPr="00755C3C" w14:paraId="1AF3E341" w14:textId="77777777" w:rsidTr="006C38A1">
        <w:trPr>
          <w:trHeight w:val="323"/>
        </w:trPr>
        <w:tc>
          <w:tcPr>
            <w:tcW w:w="1077" w:type="pct"/>
            <w:vMerge/>
          </w:tcPr>
          <w:p w14:paraId="4C54C864" w14:textId="77777777" w:rsidR="00C44DE0" w:rsidRPr="00E23D5D" w:rsidRDefault="00C44DE0" w:rsidP="006C38A1">
            <w:pPr>
              <w:pStyle w:val="RepStandard"/>
              <w:rPr>
                <w:sz w:val="20"/>
              </w:rPr>
            </w:pPr>
          </w:p>
        </w:tc>
        <w:tc>
          <w:tcPr>
            <w:tcW w:w="1499" w:type="pct"/>
          </w:tcPr>
          <w:p w14:paraId="6B986FC7" w14:textId="77777777" w:rsidR="00C44DE0" w:rsidRPr="00E23D5D" w:rsidRDefault="00C44DE0" w:rsidP="006C38A1">
            <w:pPr>
              <w:pStyle w:val="RepTable"/>
            </w:pPr>
            <w:r w:rsidRPr="00E23D5D">
              <w:rPr>
                <w:szCs w:val="20"/>
              </w:rPr>
              <w:t>Work wear (arms, body and legs covered) at M/L and A</w:t>
            </w:r>
            <w:r w:rsidRPr="00E23D5D">
              <w:t xml:space="preserve"> </w:t>
            </w:r>
          </w:p>
        </w:tc>
        <w:tc>
          <w:tcPr>
            <w:tcW w:w="1121" w:type="pct"/>
            <w:vAlign w:val="center"/>
          </w:tcPr>
          <w:p w14:paraId="5205221F" w14:textId="738970BC" w:rsidR="00C44DE0" w:rsidRPr="00E23D5D" w:rsidRDefault="00C44DE0" w:rsidP="006C38A1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>
              <w:rPr>
                <w:rFonts w:eastAsia="SimSun"/>
                <w:szCs w:val="20"/>
                <w:lang w:eastAsia="zh-CN"/>
              </w:rPr>
              <w:t>0.0</w:t>
            </w:r>
            <w:r w:rsidR="00A90BAA">
              <w:rPr>
                <w:rFonts w:eastAsia="SimSun"/>
                <w:szCs w:val="20"/>
                <w:lang w:eastAsia="zh-CN"/>
              </w:rPr>
              <w:t>8</w:t>
            </w:r>
          </w:p>
        </w:tc>
        <w:tc>
          <w:tcPr>
            <w:tcW w:w="1303" w:type="pct"/>
            <w:vAlign w:val="center"/>
          </w:tcPr>
          <w:p w14:paraId="29FAF0C8" w14:textId="6F1F80CC" w:rsidR="00C44DE0" w:rsidRPr="00755C3C" w:rsidRDefault="00A90BAA" w:rsidP="006C38A1">
            <w:pPr>
              <w:pStyle w:val="RepTable"/>
              <w:jc w:val="center"/>
              <w:rPr>
                <w:rFonts w:eastAsia="SimSun"/>
                <w:bCs/>
                <w:szCs w:val="20"/>
                <w:lang w:eastAsia="zh-CN"/>
              </w:rPr>
            </w:pPr>
            <w:r>
              <w:rPr>
                <w:rFonts w:eastAsia="SimSun"/>
                <w:bCs/>
                <w:szCs w:val="20"/>
                <w:lang w:eastAsia="zh-CN"/>
              </w:rPr>
              <w:t>48.1</w:t>
            </w:r>
          </w:p>
        </w:tc>
      </w:tr>
      <w:tr w:rsidR="008A6CE6" w:rsidRPr="00E23D5D" w14:paraId="39DF8D17" w14:textId="77777777" w:rsidTr="006C38A1">
        <w:tc>
          <w:tcPr>
            <w:tcW w:w="5000" w:type="pct"/>
            <w:gridSpan w:val="4"/>
          </w:tcPr>
          <w:p w14:paraId="25F818E3" w14:textId="6AB8EFD8" w:rsidR="008A6CE6" w:rsidRPr="00E23D5D" w:rsidRDefault="008A6CE6" w:rsidP="008A6CE6">
            <w:pPr>
              <w:pStyle w:val="RepStandard"/>
              <w:rPr>
                <w:sz w:val="20"/>
                <w:szCs w:val="20"/>
                <w:highlight w:val="yellow"/>
              </w:rPr>
            </w:pPr>
            <w:r w:rsidRPr="000D3A64">
              <w:rPr>
                <w:sz w:val="20"/>
                <w:szCs w:val="20"/>
              </w:rPr>
              <w:t xml:space="preserve">Normal &amp; Vehicle-mounted </w:t>
            </w:r>
            <w:r w:rsidRPr="00A90BAA">
              <w:rPr>
                <w:b/>
                <w:bCs/>
                <w:sz w:val="20"/>
                <w:szCs w:val="20"/>
              </w:rPr>
              <w:t>P</w:t>
            </w:r>
            <w:r>
              <w:rPr>
                <w:b/>
                <w:bCs/>
                <w:sz w:val="20"/>
                <w:szCs w:val="20"/>
              </w:rPr>
              <w:t>ost</w:t>
            </w:r>
            <w:r w:rsidRPr="00A90BAA">
              <w:rPr>
                <w:b/>
                <w:bCs/>
                <w:sz w:val="20"/>
                <w:szCs w:val="20"/>
              </w:rPr>
              <w:t>-emergence</w:t>
            </w:r>
            <w:r w:rsidRPr="00A90BAA">
              <w:rPr>
                <w:sz w:val="20"/>
                <w:szCs w:val="20"/>
              </w:rPr>
              <w:t xml:space="preserve"> </w:t>
            </w:r>
            <w:r w:rsidRPr="000D3A64">
              <w:rPr>
                <w:sz w:val="20"/>
                <w:szCs w:val="20"/>
              </w:rPr>
              <w:t>(</w:t>
            </w:r>
            <w:r w:rsidRPr="00A90BAA">
              <w:rPr>
                <w:b/>
                <w:bCs/>
                <w:sz w:val="20"/>
                <w:szCs w:val="20"/>
              </w:rPr>
              <w:t>Onion, Shallot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</w:tc>
      </w:tr>
      <w:tr w:rsidR="008A6CE6" w:rsidRPr="00E23D5D" w14:paraId="19979230" w14:textId="77777777" w:rsidTr="006C38A1">
        <w:tc>
          <w:tcPr>
            <w:tcW w:w="2576" w:type="pct"/>
            <w:gridSpan w:val="2"/>
          </w:tcPr>
          <w:p w14:paraId="50346FEA" w14:textId="77777777" w:rsidR="008A6CE6" w:rsidRPr="00E23D5D" w:rsidRDefault="008A6CE6" w:rsidP="008A6CE6">
            <w:pPr>
              <w:pStyle w:val="RepStandard"/>
              <w:rPr>
                <w:sz w:val="20"/>
                <w:szCs w:val="20"/>
                <w:highlight w:val="yellow"/>
              </w:rPr>
            </w:pPr>
            <w:r w:rsidRPr="00E23D5D">
              <w:rPr>
                <w:sz w:val="20"/>
                <w:szCs w:val="20"/>
              </w:rPr>
              <w:t xml:space="preserve">Application rate </w:t>
            </w:r>
          </w:p>
        </w:tc>
        <w:tc>
          <w:tcPr>
            <w:tcW w:w="2424" w:type="pct"/>
            <w:gridSpan w:val="2"/>
          </w:tcPr>
          <w:p w14:paraId="06B64591" w14:textId="4CB365E5" w:rsidR="008A6CE6" w:rsidRPr="00E23D5D" w:rsidRDefault="008A6CE6" w:rsidP="008A6CE6">
            <w:pPr>
              <w:pStyle w:val="RepStandard"/>
              <w:rPr>
                <w:sz w:val="20"/>
                <w:szCs w:val="20"/>
              </w:rPr>
            </w:pPr>
            <w:r w:rsidRPr="000D3A64">
              <w:rPr>
                <w:sz w:val="20"/>
                <w:szCs w:val="20"/>
              </w:rPr>
              <w:t xml:space="preserve">1 x </w:t>
            </w:r>
            <w:r>
              <w:rPr>
                <w:sz w:val="20"/>
                <w:szCs w:val="20"/>
              </w:rPr>
              <w:t xml:space="preserve">1.3 </w:t>
            </w:r>
            <w:r w:rsidRPr="000D3A64">
              <w:rPr>
                <w:sz w:val="20"/>
                <w:szCs w:val="20"/>
              </w:rPr>
              <w:t xml:space="preserve"> kg </w:t>
            </w:r>
            <w:proofErr w:type="spellStart"/>
            <w:r w:rsidRPr="000D3A64">
              <w:rPr>
                <w:sz w:val="20"/>
                <w:szCs w:val="20"/>
              </w:rPr>
              <w:t>a.s.</w:t>
            </w:r>
            <w:proofErr w:type="spellEnd"/>
            <w:r w:rsidRPr="000D3A64">
              <w:rPr>
                <w:sz w:val="20"/>
                <w:szCs w:val="20"/>
              </w:rPr>
              <w:t>/ha</w:t>
            </w:r>
          </w:p>
        </w:tc>
      </w:tr>
      <w:tr w:rsidR="00792D59" w:rsidRPr="00194B99" w14:paraId="78F5B258" w14:textId="77777777" w:rsidTr="006C38A1">
        <w:trPr>
          <w:trHeight w:val="326"/>
        </w:trPr>
        <w:tc>
          <w:tcPr>
            <w:tcW w:w="1077" w:type="pct"/>
            <w:vMerge w:val="restart"/>
          </w:tcPr>
          <w:p w14:paraId="66CFEBFD" w14:textId="77777777" w:rsidR="00792D59" w:rsidRPr="00E23D5D" w:rsidRDefault="00792D59" w:rsidP="00792D59">
            <w:pPr>
              <w:pStyle w:val="RepTable"/>
              <w:rPr>
                <w:szCs w:val="20"/>
              </w:rPr>
            </w:pPr>
            <w:r w:rsidRPr="00755C3C">
              <w:rPr>
                <w:b/>
                <w:noProof w:val="0"/>
                <w:szCs w:val="20"/>
              </w:rPr>
              <w:t>Short term (75th percentile)</w:t>
            </w:r>
          </w:p>
        </w:tc>
        <w:tc>
          <w:tcPr>
            <w:tcW w:w="1499" w:type="pct"/>
          </w:tcPr>
          <w:p w14:paraId="519D3DB9" w14:textId="77777777" w:rsidR="00792D59" w:rsidRPr="00E23D5D" w:rsidRDefault="00792D59" w:rsidP="00792D59">
            <w:pPr>
              <w:pStyle w:val="RepTable"/>
              <w:rPr>
                <w:szCs w:val="20"/>
              </w:rPr>
            </w:pPr>
            <w:r w:rsidRPr="00194B99">
              <w:rPr>
                <w:szCs w:val="20"/>
              </w:rPr>
              <w:t>Without RPE/PPE</w:t>
            </w:r>
            <w:r w:rsidRPr="00194B99">
              <w:rPr>
                <w:szCs w:val="20"/>
              </w:rPr>
              <w:tab/>
            </w:r>
          </w:p>
        </w:tc>
        <w:tc>
          <w:tcPr>
            <w:tcW w:w="1121" w:type="pct"/>
            <w:vAlign w:val="center"/>
          </w:tcPr>
          <w:p w14:paraId="1855C2DE" w14:textId="56C0E3A5" w:rsidR="00792D59" w:rsidRPr="00E23D5D" w:rsidRDefault="00792D59" w:rsidP="00792D59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>
              <w:rPr>
                <w:rFonts w:eastAsia="SimSun"/>
                <w:szCs w:val="20"/>
                <w:lang w:eastAsia="zh-CN"/>
              </w:rPr>
              <w:t>0.1</w:t>
            </w:r>
          </w:p>
        </w:tc>
        <w:tc>
          <w:tcPr>
            <w:tcW w:w="1303" w:type="pct"/>
            <w:vAlign w:val="center"/>
          </w:tcPr>
          <w:p w14:paraId="2D217E44" w14:textId="6FDCF31B" w:rsidR="00792D59" w:rsidRPr="00194B99" w:rsidRDefault="00792D59" w:rsidP="00792D59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>
              <w:rPr>
                <w:rFonts w:eastAsia="SimSun"/>
                <w:szCs w:val="20"/>
                <w:lang w:eastAsia="zh-CN"/>
              </w:rPr>
              <w:t>76.5</w:t>
            </w:r>
          </w:p>
        </w:tc>
      </w:tr>
      <w:tr w:rsidR="00792D59" w:rsidRPr="00755C3C" w14:paraId="71E4D669" w14:textId="77777777" w:rsidTr="006C38A1">
        <w:trPr>
          <w:trHeight w:val="323"/>
        </w:trPr>
        <w:tc>
          <w:tcPr>
            <w:tcW w:w="1077" w:type="pct"/>
            <w:vMerge/>
          </w:tcPr>
          <w:p w14:paraId="04C7CA4A" w14:textId="77777777" w:rsidR="00792D59" w:rsidRPr="00E23D5D" w:rsidRDefault="00792D59" w:rsidP="00792D59">
            <w:pPr>
              <w:pStyle w:val="RepStandard"/>
              <w:rPr>
                <w:sz w:val="20"/>
              </w:rPr>
            </w:pPr>
          </w:p>
        </w:tc>
        <w:tc>
          <w:tcPr>
            <w:tcW w:w="1499" w:type="pct"/>
          </w:tcPr>
          <w:p w14:paraId="7FA83725" w14:textId="77777777" w:rsidR="00792D59" w:rsidRPr="00E23D5D" w:rsidRDefault="00792D59" w:rsidP="00792D59">
            <w:pPr>
              <w:pStyle w:val="RepTable"/>
            </w:pPr>
            <w:r w:rsidRPr="00E23D5D">
              <w:rPr>
                <w:szCs w:val="20"/>
              </w:rPr>
              <w:t>Work wear (arms, body and legs covered) at M/L and A</w:t>
            </w:r>
            <w:r w:rsidRPr="00E23D5D">
              <w:t xml:space="preserve"> </w:t>
            </w:r>
          </w:p>
        </w:tc>
        <w:tc>
          <w:tcPr>
            <w:tcW w:w="1121" w:type="pct"/>
            <w:vAlign w:val="center"/>
          </w:tcPr>
          <w:p w14:paraId="73588478" w14:textId="3924C90C" w:rsidR="00792D59" w:rsidRPr="00E23D5D" w:rsidRDefault="00792D59" w:rsidP="00792D59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>
              <w:rPr>
                <w:rFonts w:eastAsia="SimSun"/>
                <w:szCs w:val="20"/>
                <w:lang w:eastAsia="zh-CN"/>
              </w:rPr>
              <w:t>0.08</w:t>
            </w:r>
          </w:p>
        </w:tc>
        <w:tc>
          <w:tcPr>
            <w:tcW w:w="1303" w:type="pct"/>
            <w:vAlign w:val="center"/>
          </w:tcPr>
          <w:p w14:paraId="25DEDD84" w14:textId="17C7C6EB" w:rsidR="00792D59" w:rsidRPr="00755C3C" w:rsidRDefault="00792D59" w:rsidP="00792D59">
            <w:pPr>
              <w:pStyle w:val="RepTable"/>
              <w:jc w:val="center"/>
              <w:rPr>
                <w:rFonts w:eastAsia="SimSun"/>
                <w:bCs/>
                <w:szCs w:val="20"/>
                <w:lang w:eastAsia="zh-CN"/>
              </w:rPr>
            </w:pPr>
            <w:r>
              <w:rPr>
                <w:rFonts w:eastAsia="SimSun"/>
                <w:bCs/>
                <w:szCs w:val="20"/>
                <w:lang w:eastAsia="zh-CN"/>
              </w:rPr>
              <w:t>48.1</w:t>
            </w:r>
          </w:p>
        </w:tc>
      </w:tr>
      <w:tr w:rsidR="00792D59" w:rsidRPr="00E23D5D" w14:paraId="1A1090B5" w14:textId="77777777" w:rsidTr="006C38A1">
        <w:tc>
          <w:tcPr>
            <w:tcW w:w="5000" w:type="pct"/>
            <w:gridSpan w:val="4"/>
          </w:tcPr>
          <w:p w14:paraId="007B6CFB" w14:textId="02BEFA8D" w:rsidR="00792D59" w:rsidRPr="00E23D5D" w:rsidRDefault="00792D59" w:rsidP="006C38A1">
            <w:pPr>
              <w:pStyle w:val="RepStandard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N</w:t>
            </w:r>
            <w:r w:rsidRPr="00AD7DFB">
              <w:rPr>
                <w:sz w:val="20"/>
                <w:szCs w:val="20"/>
              </w:rPr>
              <w:t xml:space="preserve">ormal &amp; Manual-Hand held </w:t>
            </w:r>
            <w:r w:rsidRPr="00E23D5D">
              <w:rPr>
                <w:b/>
                <w:sz w:val="20"/>
                <w:szCs w:val="20"/>
              </w:rPr>
              <w:t>(</w:t>
            </w:r>
            <w:r w:rsidRPr="00792D59">
              <w:rPr>
                <w:b/>
                <w:sz w:val="20"/>
                <w:szCs w:val="20"/>
              </w:rPr>
              <w:t>Onion, Shallot</w:t>
            </w:r>
            <w:r w:rsidRPr="00E23D5D">
              <w:rPr>
                <w:b/>
                <w:sz w:val="20"/>
                <w:szCs w:val="20"/>
              </w:rPr>
              <w:t>)</w:t>
            </w:r>
          </w:p>
        </w:tc>
      </w:tr>
      <w:tr w:rsidR="00792D59" w:rsidRPr="00E23D5D" w14:paraId="558129FF" w14:textId="77777777" w:rsidTr="006C38A1">
        <w:tc>
          <w:tcPr>
            <w:tcW w:w="2576" w:type="pct"/>
            <w:gridSpan w:val="2"/>
          </w:tcPr>
          <w:p w14:paraId="088C3A16" w14:textId="77777777" w:rsidR="00792D59" w:rsidRPr="00E23D5D" w:rsidRDefault="00792D59" w:rsidP="006C38A1">
            <w:pPr>
              <w:pStyle w:val="RepStandard"/>
              <w:rPr>
                <w:sz w:val="20"/>
                <w:szCs w:val="20"/>
                <w:highlight w:val="yellow"/>
              </w:rPr>
            </w:pPr>
            <w:r w:rsidRPr="00E23D5D">
              <w:rPr>
                <w:sz w:val="20"/>
                <w:szCs w:val="20"/>
              </w:rPr>
              <w:t xml:space="preserve">Application rate </w:t>
            </w:r>
          </w:p>
        </w:tc>
        <w:tc>
          <w:tcPr>
            <w:tcW w:w="2424" w:type="pct"/>
            <w:gridSpan w:val="2"/>
          </w:tcPr>
          <w:p w14:paraId="069D242B" w14:textId="286832F6" w:rsidR="00792D59" w:rsidRPr="00E23D5D" w:rsidRDefault="00792D59" w:rsidP="006C38A1">
            <w:pPr>
              <w:pStyle w:val="RepStandard"/>
              <w:rPr>
                <w:sz w:val="20"/>
                <w:szCs w:val="20"/>
              </w:rPr>
            </w:pPr>
            <w:r w:rsidRPr="000D3A64">
              <w:rPr>
                <w:sz w:val="20"/>
                <w:szCs w:val="20"/>
              </w:rPr>
              <w:t xml:space="preserve">1 x </w:t>
            </w:r>
            <w:r>
              <w:rPr>
                <w:sz w:val="20"/>
                <w:szCs w:val="20"/>
              </w:rPr>
              <w:t xml:space="preserve">1.3 </w:t>
            </w:r>
            <w:r w:rsidRPr="000D3A64">
              <w:rPr>
                <w:sz w:val="20"/>
                <w:szCs w:val="20"/>
              </w:rPr>
              <w:t xml:space="preserve"> kg </w:t>
            </w:r>
            <w:proofErr w:type="spellStart"/>
            <w:r w:rsidRPr="000D3A64">
              <w:rPr>
                <w:sz w:val="20"/>
                <w:szCs w:val="20"/>
              </w:rPr>
              <w:t>a.s.</w:t>
            </w:r>
            <w:proofErr w:type="spellEnd"/>
            <w:r w:rsidRPr="000D3A64">
              <w:rPr>
                <w:sz w:val="20"/>
                <w:szCs w:val="20"/>
              </w:rPr>
              <w:t>/ha</w:t>
            </w:r>
          </w:p>
        </w:tc>
      </w:tr>
      <w:tr w:rsidR="00792D59" w:rsidRPr="00194B99" w14:paraId="5912AB9A" w14:textId="77777777" w:rsidTr="006C38A1">
        <w:trPr>
          <w:trHeight w:val="326"/>
        </w:trPr>
        <w:tc>
          <w:tcPr>
            <w:tcW w:w="1077" w:type="pct"/>
            <w:vMerge w:val="restart"/>
          </w:tcPr>
          <w:p w14:paraId="57350FD0" w14:textId="77777777" w:rsidR="00792D59" w:rsidRPr="00E23D5D" w:rsidRDefault="00792D59" w:rsidP="006C38A1">
            <w:pPr>
              <w:pStyle w:val="RepTable"/>
              <w:rPr>
                <w:szCs w:val="20"/>
              </w:rPr>
            </w:pPr>
            <w:r w:rsidRPr="00755C3C">
              <w:rPr>
                <w:b/>
                <w:noProof w:val="0"/>
                <w:szCs w:val="20"/>
              </w:rPr>
              <w:t>Short term (75th percentile)</w:t>
            </w:r>
          </w:p>
        </w:tc>
        <w:tc>
          <w:tcPr>
            <w:tcW w:w="1499" w:type="pct"/>
          </w:tcPr>
          <w:p w14:paraId="29AC7D93" w14:textId="77777777" w:rsidR="00792D59" w:rsidRPr="00E23D5D" w:rsidRDefault="00792D59" w:rsidP="006C38A1">
            <w:pPr>
              <w:pStyle w:val="RepTable"/>
              <w:rPr>
                <w:szCs w:val="20"/>
              </w:rPr>
            </w:pPr>
            <w:r w:rsidRPr="00194B99">
              <w:rPr>
                <w:szCs w:val="20"/>
              </w:rPr>
              <w:t>Without RPE/PPE</w:t>
            </w:r>
            <w:r w:rsidRPr="00194B99">
              <w:rPr>
                <w:szCs w:val="20"/>
              </w:rPr>
              <w:tab/>
            </w:r>
          </w:p>
        </w:tc>
        <w:tc>
          <w:tcPr>
            <w:tcW w:w="1121" w:type="pct"/>
            <w:vAlign w:val="center"/>
          </w:tcPr>
          <w:p w14:paraId="595A302A" w14:textId="77777777" w:rsidR="00792D59" w:rsidRPr="00E23D5D" w:rsidRDefault="00792D59" w:rsidP="006C38A1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>
              <w:rPr>
                <w:rFonts w:eastAsia="SimSun"/>
                <w:szCs w:val="20"/>
                <w:lang w:eastAsia="zh-CN"/>
              </w:rPr>
              <w:t>1.2</w:t>
            </w:r>
          </w:p>
        </w:tc>
        <w:tc>
          <w:tcPr>
            <w:tcW w:w="1303" w:type="pct"/>
            <w:vAlign w:val="center"/>
          </w:tcPr>
          <w:p w14:paraId="73F6AB33" w14:textId="7E1399A3" w:rsidR="00792D59" w:rsidRPr="00194B99" w:rsidRDefault="00792D59" w:rsidP="006C38A1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>
              <w:rPr>
                <w:rFonts w:eastAsia="SimSun"/>
                <w:szCs w:val="20"/>
                <w:lang w:eastAsia="zh-CN"/>
              </w:rPr>
              <w:t>686</w:t>
            </w:r>
          </w:p>
        </w:tc>
      </w:tr>
      <w:tr w:rsidR="00792D59" w:rsidRPr="00755C3C" w14:paraId="15932CA0" w14:textId="77777777" w:rsidTr="006C38A1">
        <w:trPr>
          <w:trHeight w:val="323"/>
        </w:trPr>
        <w:tc>
          <w:tcPr>
            <w:tcW w:w="1077" w:type="pct"/>
            <w:vMerge/>
          </w:tcPr>
          <w:p w14:paraId="3C4E1853" w14:textId="77777777" w:rsidR="00792D59" w:rsidRPr="00E23D5D" w:rsidRDefault="00792D59" w:rsidP="006C38A1">
            <w:pPr>
              <w:pStyle w:val="RepStandard"/>
              <w:rPr>
                <w:sz w:val="20"/>
              </w:rPr>
            </w:pPr>
          </w:p>
        </w:tc>
        <w:tc>
          <w:tcPr>
            <w:tcW w:w="1499" w:type="pct"/>
          </w:tcPr>
          <w:p w14:paraId="1B07F8C7" w14:textId="77777777" w:rsidR="00792D59" w:rsidRPr="00E23D5D" w:rsidRDefault="00792D59" w:rsidP="006C38A1">
            <w:pPr>
              <w:pStyle w:val="RepTable"/>
            </w:pPr>
            <w:r w:rsidRPr="00E23D5D">
              <w:rPr>
                <w:szCs w:val="20"/>
              </w:rPr>
              <w:t>Work wear (arms, body and legs covered) at M/L and A</w:t>
            </w:r>
            <w:r w:rsidRPr="00E23D5D">
              <w:t xml:space="preserve"> </w:t>
            </w:r>
          </w:p>
        </w:tc>
        <w:tc>
          <w:tcPr>
            <w:tcW w:w="1121" w:type="pct"/>
            <w:vAlign w:val="center"/>
          </w:tcPr>
          <w:p w14:paraId="1BDFAEDB" w14:textId="67A57571" w:rsidR="00792D59" w:rsidRPr="00E23D5D" w:rsidRDefault="00792D59" w:rsidP="006C38A1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 w:rsidRPr="00C3165F">
              <w:rPr>
                <w:rFonts w:eastAsia="SimSun"/>
                <w:szCs w:val="20"/>
                <w:lang w:eastAsia="zh-CN"/>
              </w:rPr>
              <w:t>0.</w:t>
            </w:r>
            <w:r>
              <w:rPr>
                <w:rFonts w:eastAsia="SimSun"/>
                <w:szCs w:val="20"/>
                <w:lang w:eastAsia="zh-CN"/>
              </w:rPr>
              <w:t>1</w:t>
            </w:r>
          </w:p>
        </w:tc>
        <w:tc>
          <w:tcPr>
            <w:tcW w:w="1303" w:type="pct"/>
            <w:vAlign w:val="center"/>
          </w:tcPr>
          <w:p w14:paraId="6F43C2C0" w14:textId="54CE3C6D" w:rsidR="00792D59" w:rsidRPr="00755C3C" w:rsidRDefault="00792D59" w:rsidP="006C38A1">
            <w:pPr>
              <w:pStyle w:val="RepTable"/>
              <w:jc w:val="center"/>
              <w:rPr>
                <w:rFonts w:eastAsia="SimSun"/>
                <w:bCs/>
                <w:szCs w:val="20"/>
                <w:lang w:eastAsia="zh-CN"/>
              </w:rPr>
            </w:pPr>
            <w:r>
              <w:rPr>
                <w:rFonts w:eastAsia="SimSun"/>
                <w:bCs/>
                <w:szCs w:val="20"/>
                <w:lang w:eastAsia="zh-CN"/>
              </w:rPr>
              <w:t>84.1</w:t>
            </w:r>
          </w:p>
        </w:tc>
      </w:tr>
      <w:tr w:rsidR="008A6CE6" w:rsidRPr="00E23D5D" w14:paraId="3D8D4327" w14:textId="77777777" w:rsidTr="006C38A1">
        <w:tc>
          <w:tcPr>
            <w:tcW w:w="5000" w:type="pct"/>
            <w:gridSpan w:val="4"/>
          </w:tcPr>
          <w:p w14:paraId="73026297" w14:textId="259C98D1" w:rsidR="008A6CE6" w:rsidRPr="00E23D5D" w:rsidRDefault="008A6CE6" w:rsidP="008A6CE6">
            <w:pPr>
              <w:pStyle w:val="RepStandard"/>
              <w:rPr>
                <w:sz w:val="20"/>
                <w:szCs w:val="20"/>
                <w:highlight w:val="yellow"/>
              </w:rPr>
            </w:pPr>
            <w:r w:rsidRPr="00C3165F">
              <w:rPr>
                <w:sz w:val="20"/>
                <w:szCs w:val="20"/>
              </w:rPr>
              <w:t xml:space="preserve">Normal &amp; Manual-Knapsack </w:t>
            </w:r>
            <w:r w:rsidRPr="00E23D5D">
              <w:rPr>
                <w:b/>
                <w:sz w:val="20"/>
                <w:szCs w:val="20"/>
              </w:rPr>
              <w:t>(</w:t>
            </w:r>
            <w:r w:rsidR="00792D59" w:rsidRPr="00792D59">
              <w:rPr>
                <w:b/>
                <w:sz w:val="20"/>
                <w:szCs w:val="20"/>
              </w:rPr>
              <w:t>Onion, Shallot</w:t>
            </w:r>
            <w:r w:rsidRPr="00E23D5D">
              <w:rPr>
                <w:b/>
                <w:sz w:val="20"/>
                <w:szCs w:val="20"/>
              </w:rPr>
              <w:t>)</w:t>
            </w:r>
          </w:p>
        </w:tc>
      </w:tr>
      <w:tr w:rsidR="008A6CE6" w:rsidRPr="00E23D5D" w14:paraId="13E85AD6" w14:textId="77777777" w:rsidTr="006C38A1">
        <w:tc>
          <w:tcPr>
            <w:tcW w:w="2576" w:type="pct"/>
            <w:gridSpan w:val="2"/>
          </w:tcPr>
          <w:p w14:paraId="6F55F23A" w14:textId="77777777" w:rsidR="008A6CE6" w:rsidRPr="00E23D5D" w:rsidRDefault="008A6CE6" w:rsidP="008A6CE6">
            <w:pPr>
              <w:pStyle w:val="RepStandard"/>
              <w:rPr>
                <w:sz w:val="20"/>
                <w:szCs w:val="20"/>
                <w:highlight w:val="yellow"/>
              </w:rPr>
            </w:pPr>
            <w:r w:rsidRPr="00E23D5D">
              <w:rPr>
                <w:sz w:val="20"/>
                <w:szCs w:val="20"/>
              </w:rPr>
              <w:t xml:space="preserve">Application rate </w:t>
            </w:r>
          </w:p>
        </w:tc>
        <w:tc>
          <w:tcPr>
            <w:tcW w:w="2424" w:type="pct"/>
            <w:gridSpan w:val="2"/>
          </w:tcPr>
          <w:p w14:paraId="4F3A8AB6" w14:textId="0FD260C8" w:rsidR="008A6CE6" w:rsidRPr="00E23D5D" w:rsidRDefault="008A6CE6" w:rsidP="008A6CE6">
            <w:pPr>
              <w:pStyle w:val="RepStandard"/>
              <w:rPr>
                <w:sz w:val="20"/>
                <w:szCs w:val="20"/>
              </w:rPr>
            </w:pPr>
            <w:r w:rsidRPr="000D3A64">
              <w:rPr>
                <w:sz w:val="20"/>
                <w:szCs w:val="20"/>
              </w:rPr>
              <w:t xml:space="preserve">1 x </w:t>
            </w:r>
            <w:r>
              <w:rPr>
                <w:sz w:val="20"/>
                <w:szCs w:val="20"/>
              </w:rPr>
              <w:t xml:space="preserve">1.3 </w:t>
            </w:r>
            <w:r w:rsidRPr="000D3A64">
              <w:rPr>
                <w:sz w:val="20"/>
                <w:szCs w:val="20"/>
              </w:rPr>
              <w:t xml:space="preserve"> kg </w:t>
            </w:r>
            <w:proofErr w:type="spellStart"/>
            <w:r w:rsidRPr="000D3A64">
              <w:rPr>
                <w:sz w:val="20"/>
                <w:szCs w:val="20"/>
              </w:rPr>
              <w:t>a.s.</w:t>
            </w:r>
            <w:proofErr w:type="spellEnd"/>
            <w:r w:rsidRPr="000D3A64">
              <w:rPr>
                <w:sz w:val="20"/>
                <w:szCs w:val="20"/>
              </w:rPr>
              <w:t>/ha</w:t>
            </w:r>
          </w:p>
        </w:tc>
      </w:tr>
      <w:tr w:rsidR="008A6CE6" w:rsidRPr="00194B99" w14:paraId="49F5B5C2" w14:textId="77777777" w:rsidTr="006C38A1">
        <w:trPr>
          <w:trHeight w:val="326"/>
        </w:trPr>
        <w:tc>
          <w:tcPr>
            <w:tcW w:w="1077" w:type="pct"/>
            <w:vMerge w:val="restart"/>
          </w:tcPr>
          <w:p w14:paraId="53F17ABD" w14:textId="77777777" w:rsidR="008A6CE6" w:rsidRPr="00E23D5D" w:rsidRDefault="008A6CE6" w:rsidP="008A6CE6">
            <w:pPr>
              <w:pStyle w:val="RepTable"/>
              <w:rPr>
                <w:szCs w:val="20"/>
              </w:rPr>
            </w:pPr>
            <w:r w:rsidRPr="00755C3C">
              <w:rPr>
                <w:b/>
                <w:noProof w:val="0"/>
                <w:szCs w:val="20"/>
              </w:rPr>
              <w:t>Short term (75th percentile)</w:t>
            </w:r>
          </w:p>
        </w:tc>
        <w:tc>
          <w:tcPr>
            <w:tcW w:w="1499" w:type="pct"/>
          </w:tcPr>
          <w:p w14:paraId="71FE8AEF" w14:textId="77777777" w:rsidR="008A6CE6" w:rsidRPr="00E23D5D" w:rsidRDefault="008A6CE6" w:rsidP="008A6CE6">
            <w:pPr>
              <w:pStyle w:val="RepTable"/>
              <w:rPr>
                <w:szCs w:val="20"/>
              </w:rPr>
            </w:pPr>
            <w:r w:rsidRPr="00194B99">
              <w:rPr>
                <w:szCs w:val="20"/>
              </w:rPr>
              <w:t>Without RPE/PPE</w:t>
            </w:r>
            <w:r w:rsidRPr="00194B99">
              <w:rPr>
                <w:szCs w:val="20"/>
              </w:rPr>
              <w:tab/>
            </w:r>
          </w:p>
        </w:tc>
        <w:tc>
          <w:tcPr>
            <w:tcW w:w="1121" w:type="pct"/>
            <w:vAlign w:val="center"/>
          </w:tcPr>
          <w:p w14:paraId="4D24F0B4" w14:textId="529F86DD" w:rsidR="008A6CE6" w:rsidRPr="00E23D5D" w:rsidRDefault="008A6CE6" w:rsidP="008A6CE6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>
              <w:rPr>
                <w:rFonts w:eastAsia="SimSun"/>
                <w:szCs w:val="20"/>
                <w:lang w:eastAsia="zh-CN"/>
              </w:rPr>
              <w:t>0.3</w:t>
            </w:r>
          </w:p>
        </w:tc>
        <w:tc>
          <w:tcPr>
            <w:tcW w:w="1303" w:type="pct"/>
            <w:vAlign w:val="center"/>
          </w:tcPr>
          <w:p w14:paraId="1D33093A" w14:textId="196C3D58" w:rsidR="008A6CE6" w:rsidRPr="00194B99" w:rsidRDefault="008A6CE6" w:rsidP="008A6CE6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>
              <w:rPr>
                <w:rFonts w:eastAsia="SimSun"/>
                <w:szCs w:val="20"/>
                <w:lang w:eastAsia="zh-CN"/>
              </w:rPr>
              <w:t>198</w:t>
            </w:r>
          </w:p>
        </w:tc>
      </w:tr>
      <w:tr w:rsidR="008A6CE6" w:rsidRPr="00755C3C" w14:paraId="2091555E" w14:textId="77777777" w:rsidTr="006C38A1">
        <w:trPr>
          <w:trHeight w:val="323"/>
        </w:trPr>
        <w:tc>
          <w:tcPr>
            <w:tcW w:w="1077" w:type="pct"/>
            <w:vMerge/>
          </w:tcPr>
          <w:p w14:paraId="724ABC73" w14:textId="77777777" w:rsidR="008A6CE6" w:rsidRPr="00E23D5D" w:rsidRDefault="008A6CE6" w:rsidP="008A6CE6">
            <w:pPr>
              <w:pStyle w:val="RepStandard"/>
              <w:rPr>
                <w:sz w:val="20"/>
              </w:rPr>
            </w:pPr>
          </w:p>
        </w:tc>
        <w:tc>
          <w:tcPr>
            <w:tcW w:w="1499" w:type="pct"/>
          </w:tcPr>
          <w:p w14:paraId="382C73F9" w14:textId="77777777" w:rsidR="008A6CE6" w:rsidRPr="00E23D5D" w:rsidRDefault="008A6CE6" w:rsidP="008A6CE6">
            <w:pPr>
              <w:pStyle w:val="RepTable"/>
            </w:pPr>
            <w:r w:rsidRPr="00E23D5D">
              <w:rPr>
                <w:szCs w:val="20"/>
              </w:rPr>
              <w:t>Work wear (arms, body and legs covered) at M/L and A</w:t>
            </w:r>
            <w:r w:rsidRPr="00E23D5D">
              <w:t xml:space="preserve"> </w:t>
            </w:r>
          </w:p>
        </w:tc>
        <w:tc>
          <w:tcPr>
            <w:tcW w:w="1121" w:type="pct"/>
            <w:vAlign w:val="center"/>
          </w:tcPr>
          <w:p w14:paraId="1C69FC63" w14:textId="0B1C9B94" w:rsidR="008A6CE6" w:rsidRPr="00E23D5D" w:rsidRDefault="008A6CE6" w:rsidP="008A6CE6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 w:rsidRPr="00C3165F">
              <w:rPr>
                <w:rFonts w:eastAsia="SimSun"/>
                <w:szCs w:val="20"/>
                <w:lang w:eastAsia="zh-CN"/>
              </w:rPr>
              <w:t>0.0</w:t>
            </w:r>
            <w:r w:rsidR="00792D59">
              <w:rPr>
                <w:rFonts w:eastAsia="SimSun"/>
                <w:szCs w:val="20"/>
                <w:lang w:eastAsia="zh-CN"/>
              </w:rPr>
              <w:t>4</w:t>
            </w:r>
          </w:p>
        </w:tc>
        <w:tc>
          <w:tcPr>
            <w:tcW w:w="1303" w:type="pct"/>
            <w:vAlign w:val="center"/>
          </w:tcPr>
          <w:p w14:paraId="29042F25" w14:textId="11522DF9" w:rsidR="008A6CE6" w:rsidRPr="00755C3C" w:rsidRDefault="00792D59" w:rsidP="008A6CE6">
            <w:pPr>
              <w:pStyle w:val="RepTable"/>
              <w:jc w:val="center"/>
              <w:rPr>
                <w:rFonts w:eastAsia="SimSun"/>
                <w:bCs/>
                <w:szCs w:val="20"/>
                <w:lang w:eastAsia="zh-CN"/>
              </w:rPr>
            </w:pPr>
            <w:r>
              <w:rPr>
                <w:rFonts w:eastAsia="SimSun"/>
                <w:bCs/>
                <w:szCs w:val="20"/>
                <w:lang w:eastAsia="zh-CN"/>
              </w:rPr>
              <w:t>25.2</w:t>
            </w:r>
          </w:p>
        </w:tc>
      </w:tr>
      <w:tr w:rsidR="008A6CE6" w:rsidRPr="00E23D5D" w14:paraId="3764645B" w14:textId="77777777" w:rsidTr="006C38A1">
        <w:tc>
          <w:tcPr>
            <w:tcW w:w="5000" w:type="pct"/>
            <w:gridSpan w:val="4"/>
          </w:tcPr>
          <w:p w14:paraId="0284B019" w14:textId="07C55110" w:rsidR="008A6CE6" w:rsidRPr="00E23D5D" w:rsidRDefault="008A6CE6" w:rsidP="008A6CE6">
            <w:pPr>
              <w:pStyle w:val="RepStandard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N</w:t>
            </w:r>
            <w:r w:rsidRPr="00755C3C">
              <w:rPr>
                <w:sz w:val="20"/>
                <w:szCs w:val="20"/>
              </w:rPr>
              <w:t xml:space="preserve">ormal &amp; Vehicle-mounted </w:t>
            </w:r>
            <w:r w:rsidR="00FC2207" w:rsidRPr="00A90BAA">
              <w:rPr>
                <w:b/>
                <w:bCs/>
                <w:sz w:val="20"/>
                <w:szCs w:val="20"/>
              </w:rPr>
              <w:t>Pre-emergence</w:t>
            </w:r>
            <w:r w:rsidR="00FC2207" w:rsidRPr="00A90BAA">
              <w:rPr>
                <w:sz w:val="20"/>
                <w:szCs w:val="20"/>
              </w:rPr>
              <w:t xml:space="preserve"> </w:t>
            </w:r>
            <w:r w:rsidRPr="00E23D5D">
              <w:rPr>
                <w:b/>
                <w:sz w:val="20"/>
                <w:szCs w:val="20"/>
              </w:rPr>
              <w:t>(</w:t>
            </w:r>
            <w:r w:rsidRPr="00C44DE0">
              <w:rPr>
                <w:b/>
                <w:sz w:val="20"/>
                <w:szCs w:val="20"/>
              </w:rPr>
              <w:t>Ornamentals</w:t>
            </w:r>
            <w:r w:rsidRPr="00E23D5D">
              <w:rPr>
                <w:b/>
                <w:sz w:val="20"/>
                <w:szCs w:val="20"/>
              </w:rPr>
              <w:t>)</w:t>
            </w:r>
          </w:p>
        </w:tc>
      </w:tr>
      <w:tr w:rsidR="008A6CE6" w:rsidRPr="00E23D5D" w14:paraId="1A99DD8F" w14:textId="77777777" w:rsidTr="006C38A1">
        <w:tc>
          <w:tcPr>
            <w:tcW w:w="2576" w:type="pct"/>
            <w:gridSpan w:val="2"/>
          </w:tcPr>
          <w:p w14:paraId="216AD686" w14:textId="77777777" w:rsidR="008A6CE6" w:rsidRPr="00E23D5D" w:rsidRDefault="008A6CE6" w:rsidP="008A6CE6">
            <w:pPr>
              <w:pStyle w:val="RepStandard"/>
              <w:rPr>
                <w:sz w:val="20"/>
                <w:szCs w:val="20"/>
                <w:highlight w:val="yellow"/>
              </w:rPr>
            </w:pPr>
            <w:r w:rsidRPr="00E23D5D">
              <w:rPr>
                <w:sz w:val="20"/>
                <w:szCs w:val="20"/>
              </w:rPr>
              <w:t xml:space="preserve">Application rate </w:t>
            </w:r>
          </w:p>
        </w:tc>
        <w:tc>
          <w:tcPr>
            <w:tcW w:w="2424" w:type="pct"/>
            <w:gridSpan w:val="2"/>
          </w:tcPr>
          <w:p w14:paraId="1AB48688" w14:textId="2ED2900B" w:rsidR="008A6CE6" w:rsidRPr="00E23D5D" w:rsidRDefault="008A6CE6" w:rsidP="008A6CE6">
            <w:pPr>
              <w:pStyle w:val="RepStandard"/>
              <w:rPr>
                <w:sz w:val="20"/>
                <w:szCs w:val="20"/>
              </w:rPr>
            </w:pPr>
            <w:r w:rsidRPr="000D3A64">
              <w:rPr>
                <w:sz w:val="20"/>
                <w:szCs w:val="20"/>
              </w:rPr>
              <w:t xml:space="preserve">1 x </w:t>
            </w:r>
            <w:r>
              <w:rPr>
                <w:sz w:val="20"/>
                <w:szCs w:val="20"/>
              </w:rPr>
              <w:t xml:space="preserve">1.6 </w:t>
            </w:r>
            <w:r w:rsidRPr="000D3A64">
              <w:rPr>
                <w:sz w:val="20"/>
                <w:szCs w:val="20"/>
              </w:rPr>
              <w:t xml:space="preserve"> kg </w:t>
            </w:r>
            <w:proofErr w:type="spellStart"/>
            <w:r w:rsidRPr="000D3A64">
              <w:rPr>
                <w:sz w:val="20"/>
                <w:szCs w:val="20"/>
              </w:rPr>
              <w:t>a.s.</w:t>
            </w:r>
            <w:proofErr w:type="spellEnd"/>
            <w:r w:rsidRPr="000D3A64">
              <w:rPr>
                <w:sz w:val="20"/>
                <w:szCs w:val="20"/>
              </w:rPr>
              <w:t>/ha</w:t>
            </w:r>
          </w:p>
        </w:tc>
      </w:tr>
      <w:tr w:rsidR="008A6CE6" w:rsidRPr="00194B99" w14:paraId="6EA462EC" w14:textId="77777777" w:rsidTr="006C38A1">
        <w:trPr>
          <w:trHeight w:val="326"/>
        </w:trPr>
        <w:tc>
          <w:tcPr>
            <w:tcW w:w="1077" w:type="pct"/>
            <w:vMerge w:val="restart"/>
          </w:tcPr>
          <w:p w14:paraId="1BD57BBC" w14:textId="77777777" w:rsidR="008A6CE6" w:rsidRPr="00E23D5D" w:rsidRDefault="008A6CE6" w:rsidP="008A6CE6">
            <w:pPr>
              <w:pStyle w:val="RepTable"/>
              <w:rPr>
                <w:szCs w:val="20"/>
              </w:rPr>
            </w:pPr>
            <w:r w:rsidRPr="00755C3C">
              <w:rPr>
                <w:b/>
                <w:noProof w:val="0"/>
                <w:szCs w:val="20"/>
              </w:rPr>
              <w:t>Short term (75th percentile)</w:t>
            </w:r>
          </w:p>
        </w:tc>
        <w:tc>
          <w:tcPr>
            <w:tcW w:w="1499" w:type="pct"/>
          </w:tcPr>
          <w:p w14:paraId="67F8AB65" w14:textId="77777777" w:rsidR="008A6CE6" w:rsidRPr="00E23D5D" w:rsidRDefault="008A6CE6" w:rsidP="008A6CE6">
            <w:pPr>
              <w:pStyle w:val="RepTable"/>
              <w:rPr>
                <w:szCs w:val="20"/>
              </w:rPr>
            </w:pPr>
            <w:r w:rsidRPr="00194B99">
              <w:rPr>
                <w:szCs w:val="20"/>
              </w:rPr>
              <w:t>Without RPE/PPE</w:t>
            </w:r>
            <w:r w:rsidRPr="00194B99">
              <w:rPr>
                <w:szCs w:val="20"/>
              </w:rPr>
              <w:tab/>
            </w:r>
          </w:p>
        </w:tc>
        <w:tc>
          <w:tcPr>
            <w:tcW w:w="1121" w:type="pct"/>
            <w:vAlign w:val="center"/>
          </w:tcPr>
          <w:p w14:paraId="49D42233" w14:textId="555B37CD" w:rsidR="008A6CE6" w:rsidRPr="00E23D5D" w:rsidRDefault="008A6CE6" w:rsidP="008A6CE6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>
              <w:rPr>
                <w:rFonts w:eastAsia="SimSun"/>
                <w:szCs w:val="20"/>
                <w:lang w:eastAsia="zh-CN"/>
              </w:rPr>
              <w:t>0.</w:t>
            </w:r>
            <w:r w:rsidR="00CA1C87">
              <w:rPr>
                <w:rFonts w:eastAsia="SimSun"/>
                <w:szCs w:val="20"/>
                <w:lang w:eastAsia="zh-CN"/>
              </w:rPr>
              <w:t>2</w:t>
            </w:r>
          </w:p>
        </w:tc>
        <w:tc>
          <w:tcPr>
            <w:tcW w:w="1303" w:type="pct"/>
            <w:vAlign w:val="center"/>
          </w:tcPr>
          <w:p w14:paraId="6A30D691" w14:textId="0BD89333" w:rsidR="008A6CE6" w:rsidRPr="00194B99" w:rsidRDefault="00CA1C87" w:rsidP="008A6CE6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>
              <w:rPr>
                <w:rFonts w:eastAsia="SimSun"/>
                <w:szCs w:val="20"/>
                <w:lang w:eastAsia="zh-CN"/>
              </w:rPr>
              <w:t>90.6</w:t>
            </w:r>
          </w:p>
        </w:tc>
      </w:tr>
      <w:tr w:rsidR="008A6CE6" w:rsidRPr="00755C3C" w14:paraId="0494E164" w14:textId="77777777" w:rsidTr="006C38A1">
        <w:trPr>
          <w:trHeight w:val="323"/>
        </w:trPr>
        <w:tc>
          <w:tcPr>
            <w:tcW w:w="1077" w:type="pct"/>
            <w:vMerge/>
          </w:tcPr>
          <w:p w14:paraId="3373E74E" w14:textId="77777777" w:rsidR="008A6CE6" w:rsidRPr="00E23D5D" w:rsidRDefault="008A6CE6" w:rsidP="008A6CE6">
            <w:pPr>
              <w:pStyle w:val="RepStandard"/>
              <w:rPr>
                <w:sz w:val="20"/>
              </w:rPr>
            </w:pPr>
          </w:p>
        </w:tc>
        <w:tc>
          <w:tcPr>
            <w:tcW w:w="1499" w:type="pct"/>
          </w:tcPr>
          <w:p w14:paraId="007D60A6" w14:textId="77777777" w:rsidR="008A6CE6" w:rsidRPr="00E23D5D" w:rsidRDefault="008A6CE6" w:rsidP="008A6CE6">
            <w:pPr>
              <w:pStyle w:val="RepTable"/>
            </w:pPr>
            <w:r w:rsidRPr="00E23D5D">
              <w:rPr>
                <w:szCs w:val="20"/>
              </w:rPr>
              <w:t>Work wear (arms, body and legs covered) at M/L and A</w:t>
            </w:r>
            <w:r w:rsidRPr="00E23D5D">
              <w:t xml:space="preserve"> </w:t>
            </w:r>
          </w:p>
        </w:tc>
        <w:tc>
          <w:tcPr>
            <w:tcW w:w="1121" w:type="pct"/>
            <w:vAlign w:val="center"/>
          </w:tcPr>
          <w:p w14:paraId="64F17474" w14:textId="3C39A64B" w:rsidR="008A6CE6" w:rsidRPr="00E23D5D" w:rsidRDefault="008A6CE6" w:rsidP="008A6CE6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>
              <w:rPr>
                <w:rFonts w:eastAsia="SimSun"/>
                <w:szCs w:val="20"/>
                <w:lang w:eastAsia="zh-CN"/>
              </w:rPr>
              <w:t>0.</w:t>
            </w:r>
            <w:r w:rsidR="00CA1C87">
              <w:rPr>
                <w:rFonts w:eastAsia="SimSun"/>
                <w:szCs w:val="20"/>
                <w:lang w:eastAsia="zh-CN"/>
              </w:rPr>
              <w:t>1</w:t>
            </w:r>
          </w:p>
        </w:tc>
        <w:tc>
          <w:tcPr>
            <w:tcW w:w="1303" w:type="pct"/>
            <w:vAlign w:val="center"/>
          </w:tcPr>
          <w:p w14:paraId="1E0D702B" w14:textId="5AB2D623" w:rsidR="008A6CE6" w:rsidRPr="00755C3C" w:rsidRDefault="00CA1C87" w:rsidP="008A6CE6">
            <w:pPr>
              <w:pStyle w:val="RepTable"/>
              <w:jc w:val="center"/>
              <w:rPr>
                <w:rFonts w:eastAsia="SimSun"/>
                <w:bCs/>
                <w:szCs w:val="20"/>
                <w:lang w:eastAsia="zh-CN"/>
              </w:rPr>
            </w:pPr>
            <w:r>
              <w:rPr>
                <w:rFonts w:eastAsia="SimSun"/>
                <w:bCs/>
                <w:szCs w:val="20"/>
                <w:lang w:eastAsia="zh-CN"/>
              </w:rPr>
              <w:t>56.8</w:t>
            </w:r>
          </w:p>
        </w:tc>
      </w:tr>
    </w:tbl>
    <w:p w14:paraId="22A608AD" w14:textId="77777777" w:rsidR="00002237" w:rsidRDefault="00002237" w:rsidP="00002237">
      <w:pPr>
        <w:pStyle w:val="RepStandard"/>
        <w:rPr>
          <w:b/>
        </w:rPr>
      </w:pPr>
      <w:bookmarkStart w:id="407" w:name="_Toc450900952"/>
      <w:bookmarkStart w:id="408" w:name="_Toc450920618"/>
      <w:bookmarkStart w:id="409" w:name="_Toc450923739"/>
      <w:bookmarkStart w:id="410" w:name="_Toc454460972"/>
      <w:bookmarkStart w:id="411" w:name="_Toc454462808"/>
    </w:p>
    <w:p w14:paraId="56A78A1F" w14:textId="77777777" w:rsidR="00002237" w:rsidRDefault="00002237" w:rsidP="00002237">
      <w:pPr>
        <w:pStyle w:val="RepStandard"/>
        <w:rPr>
          <w:b/>
        </w:rPr>
      </w:pPr>
      <w:r>
        <w:rPr>
          <w:b/>
        </w:rPr>
        <w:t>Conclusion</w:t>
      </w:r>
    </w:p>
    <w:p w14:paraId="5335957D" w14:textId="77777777" w:rsidR="00313B94" w:rsidRDefault="00313B94" w:rsidP="00002237">
      <w:pPr>
        <w:pStyle w:val="RepStandard"/>
        <w:rPr>
          <w:b/>
        </w:rPr>
      </w:pPr>
    </w:p>
    <w:p w14:paraId="746AB45B" w14:textId="6B6D293A" w:rsidR="00002237" w:rsidRDefault="00A926A2" w:rsidP="00002237">
      <w:pPr>
        <w:pStyle w:val="RepStandard"/>
      </w:pPr>
      <w:r w:rsidRPr="00A926A2">
        <w:t xml:space="preserve">According to the </w:t>
      </w:r>
      <w:bookmarkStart w:id="412" w:name="_Hlk130989562"/>
      <w:r w:rsidR="00171409" w:rsidRPr="007B65BF">
        <w:t>OPEX (version 2022</w:t>
      </w:r>
      <w:bookmarkEnd w:id="412"/>
      <w:r w:rsidR="00171409" w:rsidRPr="007B65BF">
        <w:t>)</w:t>
      </w:r>
      <w:r w:rsidR="00171409" w:rsidRPr="007D200A">
        <w:t xml:space="preserve"> calculations</w:t>
      </w:r>
      <w:r w:rsidRPr="00A926A2">
        <w:t xml:space="preserve">, it can be concluded that the risk for operator is </w:t>
      </w:r>
      <w:r w:rsidRPr="00A926A2">
        <w:lastRenderedPageBreak/>
        <w:t>acceptable with</w:t>
      </w:r>
      <w:r w:rsidR="00D45244">
        <w:t>out</w:t>
      </w:r>
      <w:r w:rsidRPr="00A926A2">
        <w:t xml:space="preserve"> the use of gloves during mixing/loading</w:t>
      </w:r>
      <w:r>
        <w:t xml:space="preserve"> and ap</w:t>
      </w:r>
      <w:r w:rsidR="00346FE2">
        <w:t>p</w:t>
      </w:r>
      <w:r>
        <w:t>lication</w:t>
      </w:r>
      <w:r w:rsidR="003A3DC3">
        <w:t>.</w:t>
      </w:r>
    </w:p>
    <w:p w14:paraId="7F5B8EB4" w14:textId="77777777" w:rsidR="00A926A2" w:rsidRDefault="00A926A2" w:rsidP="00002237">
      <w:pPr>
        <w:pStyle w:val="RepStandard"/>
      </w:pPr>
    </w:p>
    <w:p w14:paraId="40FE881B" w14:textId="0E1E2429" w:rsidR="00803993" w:rsidRPr="00337BCC" w:rsidRDefault="00A926A2" w:rsidP="00A926A2">
      <w:pPr>
        <w:tabs>
          <w:tab w:val="left" w:pos="720"/>
        </w:tabs>
        <w:spacing w:after="60" w:line="280" w:lineRule="exact"/>
        <w:jc w:val="both"/>
        <w:rPr>
          <w:color w:val="000000"/>
          <w:lang w:val="en-GB" w:eastAsia="en-US"/>
        </w:rPr>
      </w:pPr>
      <w:r w:rsidRPr="00DF35E0">
        <w:rPr>
          <w:b/>
          <w:lang w:val="en-GB" w:eastAsia="en-US"/>
        </w:rPr>
        <w:t xml:space="preserve">Implication for labelling: </w:t>
      </w:r>
      <w:r w:rsidR="00D45244">
        <w:rPr>
          <w:color w:val="000000"/>
          <w:lang w:val="en-GB" w:eastAsia="en-US"/>
        </w:rPr>
        <w:t>None</w:t>
      </w:r>
    </w:p>
    <w:p w14:paraId="3C95F2E2" w14:textId="77777777" w:rsidR="00C81348" w:rsidRPr="00B32849" w:rsidRDefault="00C81348" w:rsidP="00034BD3">
      <w:pPr>
        <w:pStyle w:val="Nagwek4"/>
      </w:pPr>
      <w:bookmarkStart w:id="413" w:name="_Toc130988524"/>
      <w:r w:rsidRPr="00B32849">
        <w:t>Measurement of operator exposure</w:t>
      </w:r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7"/>
      <w:bookmarkEnd w:id="408"/>
      <w:bookmarkEnd w:id="409"/>
      <w:bookmarkEnd w:id="410"/>
      <w:bookmarkEnd w:id="411"/>
      <w:bookmarkEnd w:id="413"/>
      <w:r w:rsidRPr="00B32849">
        <w:t xml:space="preserve"> </w:t>
      </w:r>
      <w:bookmarkEnd w:id="402"/>
    </w:p>
    <w:p w14:paraId="5F938A43" w14:textId="77777777" w:rsidR="00C81348" w:rsidRPr="00B32849" w:rsidRDefault="00C81348" w:rsidP="00217B1C">
      <w:pPr>
        <w:pStyle w:val="RepStandard"/>
      </w:pPr>
      <w:bookmarkStart w:id="414" w:name="_Toc111951396"/>
      <w:bookmarkEnd w:id="403"/>
      <w:bookmarkEnd w:id="404"/>
      <w:bookmarkEnd w:id="405"/>
      <w:r w:rsidRPr="00B32849">
        <w:t>Since the operator exposure estimations carried out indicated that the acceptable operator exposure level (AOEL) will not be exceeded under conditions of intended uses and consider</w:t>
      </w:r>
      <w:r w:rsidR="0012059F">
        <w:t>ation of the</w:t>
      </w:r>
      <w:r w:rsidRPr="00B32849">
        <w:t xml:space="preserve"> above mentioned personal protective equipment (PPE), a study to provide measurements of operator exposure was not necessary and was therefore not performed.</w:t>
      </w:r>
    </w:p>
    <w:p w14:paraId="3A2C1517" w14:textId="77777777" w:rsidR="00C81348" w:rsidRDefault="00C81348" w:rsidP="00217B1C">
      <w:pPr>
        <w:pStyle w:val="Nagwek3"/>
      </w:pPr>
      <w:bookmarkStart w:id="415" w:name="_Toc300147922"/>
      <w:bookmarkStart w:id="416" w:name="_Toc304462617"/>
      <w:bookmarkStart w:id="417" w:name="_Toc314067806"/>
      <w:bookmarkStart w:id="418" w:name="_Toc314122096"/>
      <w:bookmarkStart w:id="419" w:name="_Toc314129275"/>
      <w:bookmarkStart w:id="420" w:name="_Toc314142394"/>
      <w:bookmarkStart w:id="421" w:name="_Toc314557401"/>
      <w:bookmarkStart w:id="422" w:name="_Toc314557659"/>
      <w:bookmarkStart w:id="423" w:name="_Toc328552256"/>
      <w:bookmarkStart w:id="424" w:name="_Toc332020605"/>
      <w:bookmarkStart w:id="425" w:name="_Toc332203448"/>
      <w:bookmarkStart w:id="426" w:name="_Toc332207000"/>
      <w:bookmarkStart w:id="427" w:name="_Toc332296169"/>
      <w:bookmarkStart w:id="428" w:name="_Toc336434736"/>
      <w:bookmarkStart w:id="429" w:name="_Toc397516887"/>
      <w:bookmarkStart w:id="430" w:name="_Toc398627867"/>
      <w:bookmarkStart w:id="431" w:name="_Toc399335722"/>
      <w:bookmarkStart w:id="432" w:name="_Toc399764863"/>
      <w:bookmarkStart w:id="433" w:name="_Toc412562654"/>
      <w:bookmarkStart w:id="434" w:name="_Toc412562731"/>
      <w:bookmarkStart w:id="435" w:name="_Toc413662723"/>
      <w:bookmarkStart w:id="436" w:name="_Toc413673580"/>
      <w:bookmarkStart w:id="437" w:name="_Toc413673678"/>
      <w:bookmarkStart w:id="438" w:name="_Toc413673749"/>
      <w:bookmarkStart w:id="439" w:name="_Toc413928648"/>
      <w:bookmarkStart w:id="440" w:name="_Toc413936262"/>
      <w:bookmarkStart w:id="441" w:name="_Toc413937973"/>
      <w:bookmarkStart w:id="442" w:name="_Toc414026700"/>
      <w:bookmarkStart w:id="443" w:name="_Toc414974079"/>
      <w:bookmarkStart w:id="444" w:name="_Toc450900953"/>
      <w:bookmarkStart w:id="445" w:name="_Toc450920619"/>
      <w:bookmarkStart w:id="446" w:name="_Toc450923740"/>
      <w:bookmarkStart w:id="447" w:name="_Toc454460973"/>
      <w:bookmarkStart w:id="448" w:name="_Toc454462809"/>
      <w:bookmarkStart w:id="449" w:name="_Toc130988525"/>
      <w:bookmarkEnd w:id="414"/>
      <w:r w:rsidRPr="00B32849">
        <w:t xml:space="preserve">Worker exposure </w:t>
      </w:r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r w:rsidRPr="00B32849">
        <w:t>(KCP 7.2.3)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1E0" w:firstRow="1" w:lastRow="1" w:firstColumn="1" w:lastColumn="1" w:noHBand="0" w:noVBand="0"/>
      </w:tblPr>
      <w:tblGrid>
        <w:gridCol w:w="1413"/>
        <w:gridCol w:w="7935"/>
      </w:tblGrid>
      <w:tr w:rsidR="00747D26" w:rsidRPr="00BF132B" w14:paraId="255E9E46" w14:textId="77777777" w:rsidTr="006C38A1">
        <w:trPr>
          <w:trHeight w:val="1293"/>
        </w:trPr>
        <w:tc>
          <w:tcPr>
            <w:tcW w:w="756" w:type="pct"/>
            <w:shd w:val="clear" w:color="auto" w:fill="D9D9D9"/>
          </w:tcPr>
          <w:p w14:paraId="761F1C5D" w14:textId="77777777" w:rsidR="00747D26" w:rsidRPr="00BF132B" w:rsidRDefault="00747D26" w:rsidP="006C38A1">
            <w:pPr>
              <w:widowControl w:val="0"/>
              <w:rPr>
                <w:rFonts w:eastAsia="Batang"/>
                <w:lang w:val="en-GB"/>
              </w:rPr>
            </w:pPr>
            <w:r w:rsidRPr="00BF132B">
              <w:rPr>
                <w:lang w:val="en-GB"/>
              </w:rPr>
              <w:t xml:space="preserve">Comments of </w:t>
            </w:r>
            <w:proofErr w:type="spellStart"/>
            <w:r w:rsidRPr="00BF132B">
              <w:rPr>
                <w:lang w:val="en-GB"/>
              </w:rPr>
              <w:t>zRMS</w:t>
            </w:r>
            <w:proofErr w:type="spellEnd"/>
            <w:r w:rsidRPr="00BF132B">
              <w:rPr>
                <w:lang w:val="en-GB"/>
              </w:rPr>
              <w:t>:</w:t>
            </w:r>
          </w:p>
        </w:tc>
        <w:tc>
          <w:tcPr>
            <w:tcW w:w="4244" w:type="pct"/>
            <w:shd w:val="clear" w:color="auto" w:fill="D9D9D9"/>
          </w:tcPr>
          <w:p w14:paraId="22901F96" w14:textId="440EEFBA" w:rsidR="00747D26" w:rsidRDefault="00747D26" w:rsidP="006C38A1">
            <w:pPr>
              <w:tabs>
                <w:tab w:val="left" w:pos="720"/>
              </w:tabs>
              <w:spacing w:line="280" w:lineRule="exact"/>
              <w:jc w:val="both"/>
              <w:rPr>
                <w:lang w:eastAsia="en-US"/>
              </w:rPr>
            </w:pPr>
            <w:r w:rsidRPr="00BF132B">
              <w:rPr>
                <w:lang w:eastAsia="en-US"/>
              </w:rPr>
              <w:t xml:space="preserve">The estimations of worker exposure to </w:t>
            </w:r>
            <w:r w:rsidR="00B34428">
              <w:rPr>
                <w:lang w:eastAsia="en-US"/>
              </w:rPr>
              <w:t>pendimethalin</w:t>
            </w:r>
            <w:r w:rsidRPr="00D162A7">
              <w:rPr>
                <w:lang w:eastAsia="en-US"/>
              </w:rPr>
              <w:t xml:space="preserve"> contained in </w:t>
            </w:r>
            <w:r w:rsidR="00B34428" w:rsidRPr="00B34428">
              <w:rPr>
                <w:lang w:eastAsia="en-US"/>
              </w:rPr>
              <w:t>SHA 2600 E (PENTAGON)</w:t>
            </w:r>
            <w:r w:rsidRPr="00D162A7">
              <w:rPr>
                <w:lang w:eastAsia="en-US"/>
              </w:rPr>
              <w:t xml:space="preserve"> performed by the Applicant are </w:t>
            </w:r>
            <w:r>
              <w:rPr>
                <w:lang w:eastAsia="en-US"/>
              </w:rPr>
              <w:t>accepted</w:t>
            </w:r>
            <w:r w:rsidRPr="00D162A7">
              <w:rPr>
                <w:lang w:eastAsia="en-US"/>
              </w:rPr>
              <w:t>.</w:t>
            </w:r>
          </w:p>
          <w:p w14:paraId="6049E52D" w14:textId="1807AD27" w:rsidR="00B525F5" w:rsidRDefault="00747D26" w:rsidP="006C38A1">
            <w:pPr>
              <w:tabs>
                <w:tab w:val="left" w:pos="720"/>
              </w:tabs>
              <w:spacing w:line="280" w:lineRule="exact"/>
              <w:jc w:val="both"/>
              <w:rPr>
                <w:b/>
                <w:lang w:eastAsia="en-US"/>
              </w:rPr>
            </w:pPr>
            <w:bookmarkStart w:id="450" w:name="_Hlk171371120"/>
            <w:r w:rsidRPr="00BF132B">
              <w:rPr>
                <w:lang w:eastAsia="en-US"/>
              </w:rPr>
              <w:t xml:space="preserve">According to the estimation results, </w:t>
            </w:r>
            <w:bookmarkStart w:id="451" w:name="_Hlk171430348"/>
            <w:r w:rsidRPr="00BF132B">
              <w:rPr>
                <w:lang w:eastAsia="en-US"/>
              </w:rPr>
              <w:t xml:space="preserve">the use of </w:t>
            </w:r>
            <w:r w:rsidR="003D4402" w:rsidRPr="003D4402">
              <w:rPr>
                <w:lang w:eastAsia="en-US"/>
              </w:rPr>
              <w:t>SHA 2600 E (PENTAGON)</w:t>
            </w:r>
            <w:r w:rsidR="003D4402">
              <w:rPr>
                <w:lang w:eastAsia="en-US"/>
              </w:rPr>
              <w:t xml:space="preserve"> </w:t>
            </w:r>
            <w:r w:rsidRPr="00BF132B">
              <w:rPr>
                <w:b/>
                <w:lang w:eastAsia="en-US"/>
              </w:rPr>
              <w:t xml:space="preserve">causes acceptable health risk for </w:t>
            </w:r>
            <w:r w:rsidR="00E917CA" w:rsidRPr="00BF132B">
              <w:rPr>
                <w:b/>
                <w:lang w:eastAsia="en-US"/>
              </w:rPr>
              <w:t>worker</w:t>
            </w:r>
            <w:r w:rsidR="00E917CA">
              <w:rPr>
                <w:b/>
                <w:lang w:eastAsia="en-US"/>
              </w:rPr>
              <w:t xml:space="preserve"> equipped with</w:t>
            </w:r>
            <w:r w:rsidR="000B4527">
              <w:rPr>
                <w:b/>
                <w:lang w:eastAsia="en-US"/>
              </w:rPr>
              <w:t>:</w:t>
            </w:r>
          </w:p>
          <w:p w14:paraId="6F1E466F" w14:textId="77C8EB1A" w:rsidR="00B525F5" w:rsidRDefault="00B525F5" w:rsidP="00BF4DBA">
            <w:pPr>
              <w:pStyle w:val="Akapitzlist"/>
              <w:numPr>
                <w:ilvl w:val="0"/>
                <w:numId w:val="23"/>
              </w:numPr>
              <w:tabs>
                <w:tab w:val="left" w:pos="720"/>
              </w:tabs>
              <w:spacing w:line="280" w:lineRule="exact"/>
              <w:jc w:val="both"/>
              <w:rPr>
                <w:lang w:eastAsia="en-US"/>
              </w:rPr>
            </w:pPr>
            <w:r w:rsidRPr="00BF4DBA">
              <w:rPr>
                <w:b/>
                <w:lang w:eastAsia="en-US"/>
              </w:rPr>
              <w:t xml:space="preserve">work wear </w:t>
            </w:r>
            <w:r w:rsidR="00747D26">
              <w:rPr>
                <w:lang w:eastAsia="en-US"/>
              </w:rPr>
              <w:t>assuming</w:t>
            </w:r>
            <w:r w:rsidR="00747D26" w:rsidRPr="00BF132B">
              <w:rPr>
                <w:lang w:eastAsia="en-US"/>
              </w:rPr>
              <w:t xml:space="preserve"> 2 hour working day (inspection</w:t>
            </w:r>
            <w:r w:rsidR="00747D26">
              <w:rPr>
                <w:lang w:eastAsia="en-US"/>
              </w:rPr>
              <w:t>, irrigation</w:t>
            </w:r>
            <w:r w:rsidR="00367071">
              <w:rPr>
                <w:lang w:eastAsia="en-US"/>
              </w:rPr>
              <w:t xml:space="preserve"> – relevant for cereals and potatoes</w:t>
            </w:r>
            <w:r w:rsidR="00747D26" w:rsidRPr="00BF132B">
              <w:rPr>
                <w:lang w:eastAsia="en-US"/>
              </w:rPr>
              <w:t>)</w:t>
            </w:r>
            <w:r w:rsidR="00F4150C">
              <w:rPr>
                <w:lang w:eastAsia="en-US"/>
              </w:rPr>
              <w:t>;</w:t>
            </w:r>
          </w:p>
          <w:p w14:paraId="3A8CEFBF" w14:textId="450EEE94" w:rsidR="00F4150C" w:rsidRDefault="00F4150C" w:rsidP="00BF4DBA">
            <w:pPr>
              <w:pStyle w:val="Akapitzlist"/>
              <w:numPr>
                <w:ilvl w:val="0"/>
                <w:numId w:val="23"/>
              </w:numPr>
              <w:tabs>
                <w:tab w:val="left" w:pos="720"/>
              </w:tabs>
              <w:spacing w:line="280" w:lineRule="exact"/>
              <w:jc w:val="both"/>
              <w:rPr>
                <w:lang w:eastAsia="en-US"/>
              </w:rPr>
            </w:pPr>
            <w:r w:rsidRPr="00BF4DBA">
              <w:rPr>
                <w:b/>
                <w:bCs/>
                <w:lang w:eastAsia="en-US"/>
              </w:rPr>
              <w:t>work wear and protective gloves</w:t>
            </w:r>
            <w:r>
              <w:rPr>
                <w:lang w:eastAsia="en-US"/>
              </w:rPr>
              <w:t xml:space="preserve"> assuming 8 hour working day (r</w:t>
            </w:r>
            <w:r w:rsidRPr="00F4150C">
              <w:rPr>
                <w:lang w:eastAsia="en-US"/>
              </w:rPr>
              <w:t>eaching, picking</w:t>
            </w:r>
            <w:r w:rsidR="00367071">
              <w:rPr>
                <w:lang w:eastAsia="en-US"/>
              </w:rPr>
              <w:t xml:space="preserve"> – relevant for low vegetables</w:t>
            </w:r>
            <w:r>
              <w:rPr>
                <w:lang w:eastAsia="en-US"/>
              </w:rPr>
              <w:t>)</w:t>
            </w:r>
            <w:r w:rsidR="00BF4DBA">
              <w:rPr>
                <w:lang w:eastAsia="en-US"/>
              </w:rPr>
              <w:t>.</w:t>
            </w:r>
          </w:p>
          <w:p w14:paraId="0E188474" w14:textId="6F55BB6A" w:rsidR="00747D26" w:rsidRPr="00BF132B" w:rsidRDefault="00747D26" w:rsidP="006C38A1">
            <w:pPr>
              <w:tabs>
                <w:tab w:val="left" w:pos="720"/>
              </w:tabs>
              <w:spacing w:line="280" w:lineRule="exact"/>
              <w:jc w:val="both"/>
              <w:rPr>
                <w:lang w:eastAsia="en-US"/>
              </w:rPr>
            </w:pPr>
          </w:p>
          <w:bookmarkEnd w:id="451"/>
          <w:p w14:paraId="12F7E32B" w14:textId="77777777" w:rsidR="00747D26" w:rsidRPr="00BF132B" w:rsidRDefault="00747D26" w:rsidP="006C38A1">
            <w:pPr>
              <w:tabs>
                <w:tab w:val="left" w:pos="720"/>
              </w:tabs>
              <w:spacing w:after="120" w:line="280" w:lineRule="exact"/>
              <w:jc w:val="both"/>
              <w:rPr>
                <w:noProof/>
                <w:szCs w:val="20"/>
                <w:lang w:val="en-GB"/>
              </w:rPr>
            </w:pPr>
            <w:r w:rsidRPr="00BF132B">
              <w:rPr>
                <w:noProof/>
                <w:szCs w:val="20"/>
                <w:lang w:val="en-GB"/>
              </w:rPr>
              <w:t xml:space="preserve">Following sentence is recommended by the evaluator to be placed in the </w:t>
            </w:r>
            <w:r w:rsidRPr="00BF132B">
              <w:rPr>
                <w:b/>
                <w:bCs/>
                <w:noProof/>
                <w:szCs w:val="20"/>
                <w:lang w:val="en-GB"/>
              </w:rPr>
              <w:t>section of precautions for the workers</w:t>
            </w:r>
            <w:r w:rsidRPr="00BF132B">
              <w:rPr>
                <w:noProof/>
                <w:szCs w:val="20"/>
                <w:lang w:val="en-GB"/>
              </w:rPr>
              <w:t>:</w:t>
            </w:r>
          </w:p>
          <w:p w14:paraId="4AD2A52A" w14:textId="77777777" w:rsidR="00747D26" w:rsidRPr="00BF132B" w:rsidRDefault="00747D26" w:rsidP="006C38A1">
            <w:pPr>
              <w:tabs>
                <w:tab w:val="left" w:pos="720"/>
              </w:tabs>
              <w:spacing w:after="120" w:line="280" w:lineRule="exact"/>
              <w:jc w:val="both"/>
              <w:rPr>
                <w:noProof/>
                <w:szCs w:val="20"/>
                <w:lang w:val="pl-PL"/>
              </w:rPr>
            </w:pPr>
            <w:r w:rsidRPr="00BF132B">
              <w:rPr>
                <w:noProof/>
                <w:szCs w:val="20"/>
                <w:lang w:val="pl-PL"/>
              </w:rPr>
              <w:t>„</w:t>
            </w:r>
            <w:r w:rsidRPr="00BF132B">
              <w:rPr>
                <w:i/>
                <w:iCs/>
                <w:noProof/>
                <w:szCs w:val="20"/>
                <w:lang w:val="pl-PL"/>
              </w:rPr>
              <w:t>Stosować rękawice ochronne oraz odzież robocz</w:t>
            </w:r>
            <w:r>
              <w:rPr>
                <w:i/>
                <w:iCs/>
                <w:noProof/>
                <w:szCs w:val="20"/>
                <w:lang w:val="pl-PL"/>
              </w:rPr>
              <w:t>ą</w:t>
            </w:r>
            <w:r w:rsidRPr="00BF132B">
              <w:rPr>
                <w:i/>
                <w:iCs/>
                <w:noProof/>
                <w:szCs w:val="20"/>
                <w:lang w:val="pl-PL"/>
              </w:rPr>
              <w:t xml:space="preserve"> podczas wchodzenia na teren poddany opryskowi </w:t>
            </w:r>
            <w:r w:rsidRPr="00BF132B">
              <w:rPr>
                <w:noProof/>
                <w:szCs w:val="20"/>
                <w:lang w:val="pl-PL"/>
              </w:rPr>
              <w:t>.”</w:t>
            </w:r>
          </w:p>
          <w:p w14:paraId="0E170D1C" w14:textId="77777777" w:rsidR="00747D26" w:rsidRPr="00BF132B" w:rsidRDefault="00747D26" w:rsidP="006C38A1">
            <w:pPr>
              <w:tabs>
                <w:tab w:val="left" w:pos="720"/>
              </w:tabs>
              <w:spacing w:after="120" w:line="280" w:lineRule="exact"/>
              <w:jc w:val="both"/>
              <w:rPr>
                <w:noProof/>
                <w:szCs w:val="20"/>
                <w:highlight w:val="lightGray"/>
                <w:lang w:val="en-GB"/>
              </w:rPr>
            </w:pPr>
            <w:r w:rsidRPr="00BF132B">
              <w:rPr>
                <w:noProof/>
                <w:szCs w:val="20"/>
                <w:lang w:val="en-GB"/>
              </w:rPr>
              <w:t>“Wear protective gloves and work wear when entering treated area.”</w:t>
            </w:r>
            <w:bookmarkEnd w:id="450"/>
          </w:p>
        </w:tc>
      </w:tr>
    </w:tbl>
    <w:p w14:paraId="73F416E4" w14:textId="77777777" w:rsidR="00747D26" w:rsidRPr="00747D26" w:rsidRDefault="00747D26" w:rsidP="00747D26">
      <w:pPr>
        <w:pStyle w:val="RepStandard"/>
        <w:rPr>
          <w:lang w:val="en-US"/>
        </w:rPr>
      </w:pPr>
    </w:p>
    <w:p w14:paraId="6E8BFF69" w14:textId="77777777" w:rsidR="00057B36" w:rsidRPr="00057B36" w:rsidRDefault="00C81348" w:rsidP="00057B36">
      <w:pPr>
        <w:pStyle w:val="Nagwek4"/>
        <w:rPr>
          <w:lang w:val="en-GB"/>
        </w:rPr>
      </w:pPr>
      <w:bookmarkStart w:id="452" w:name="_Toc328552257"/>
      <w:bookmarkStart w:id="453" w:name="_Toc332020606"/>
      <w:bookmarkStart w:id="454" w:name="_Toc332203449"/>
      <w:bookmarkStart w:id="455" w:name="_Toc332207001"/>
      <w:bookmarkStart w:id="456" w:name="_Toc332296170"/>
      <w:bookmarkStart w:id="457" w:name="_Toc336434737"/>
      <w:bookmarkStart w:id="458" w:name="_Toc397516888"/>
      <w:bookmarkStart w:id="459" w:name="_Toc398627868"/>
      <w:bookmarkStart w:id="460" w:name="_Toc399335723"/>
      <w:bookmarkStart w:id="461" w:name="_Toc399764864"/>
      <w:bookmarkStart w:id="462" w:name="_Toc412562655"/>
      <w:bookmarkStart w:id="463" w:name="_Toc412562732"/>
      <w:bookmarkStart w:id="464" w:name="_Toc413662724"/>
      <w:bookmarkStart w:id="465" w:name="_Toc413673581"/>
      <w:bookmarkStart w:id="466" w:name="_Toc413673679"/>
      <w:bookmarkStart w:id="467" w:name="_Toc413673750"/>
      <w:bookmarkStart w:id="468" w:name="_Toc413928649"/>
      <w:bookmarkStart w:id="469" w:name="_Toc413936263"/>
      <w:bookmarkStart w:id="470" w:name="_Toc413937974"/>
      <w:bookmarkStart w:id="471" w:name="_Toc414026701"/>
      <w:bookmarkStart w:id="472" w:name="_Toc414974080"/>
      <w:bookmarkStart w:id="473" w:name="_Toc450900954"/>
      <w:bookmarkStart w:id="474" w:name="_Toc450920620"/>
      <w:bookmarkStart w:id="475" w:name="_Toc450923741"/>
      <w:bookmarkStart w:id="476" w:name="_Toc454460974"/>
      <w:bookmarkStart w:id="477" w:name="_Toc454462810"/>
      <w:bookmarkStart w:id="478" w:name="_Toc130988526"/>
      <w:r w:rsidRPr="00B32849">
        <w:rPr>
          <w:lang w:val="en-GB"/>
        </w:rPr>
        <w:t>Estimation of worker exposure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r w:rsidR="001147A0" w:rsidRPr="00B32849">
        <w:fldChar w:fldCharType="begin"/>
      </w:r>
      <w:r w:rsidR="001147A0" w:rsidRPr="00B32849">
        <w:instrText xml:space="preserve"> REF _Ref413932335 \h </w:instrText>
      </w:r>
      <w:r w:rsidR="00F871DF">
        <w:instrText xml:space="preserve"> \* MERGEFORMAT </w:instrText>
      </w:r>
      <w:r w:rsidR="001147A0" w:rsidRPr="00B32849">
        <w:fldChar w:fldCharType="separate"/>
      </w:r>
    </w:p>
    <w:p w14:paraId="0BD24AAC" w14:textId="77777777" w:rsidR="00057B36" w:rsidRDefault="00057B36" w:rsidP="00346FE2">
      <w:pPr>
        <w:pStyle w:val="RepStandard"/>
      </w:pPr>
    </w:p>
    <w:p w14:paraId="13BB6A09" w14:textId="6F8EBA16" w:rsidR="00346FE2" w:rsidRDefault="00057B36" w:rsidP="00346FE2">
      <w:pPr>
        <w:pStyle w:val="RepStandard"/>
      </w:pPr>
      <w:r w:rsidRPr="00057B36">
        <w:t>Table 6.6</w:t>
      </w:r>
      <w:r w:rsidRPr="00057B36">
        <w:noBreakHyphen/>
        <w:t>4</w:t>
      </w:r>
      <w:r w:rsidR="001147A0" w:rsidRPr="00B32849">
        <w:fldChar w:fldCharType="end"/>
      </w:r>
      <w:r w:rsidR="001147A0" w:rsidRPr="00B32849">
        <w:t xml:space="preserve"> </w:t>
      </w:r>
      <w:r w:rsidR="00C81348" w:rsidRPr="00B32849">
        <w:t xml:space="preserve">shows the exposure model(s) used for estimation of worker exposure after entry into a previously treated area or handling a crop treated with </w:t>
      </w:r>
      <w:r w:rsidR="00C66D10" w:rsidRPr="00C66D10">
        <w:t xml:space="preserve">Pendimethalin </w:t>
      </w:r>
      <w:r w:rsidR="005D7DB9">
        <w:t>45.5</w:t>
      </w:r>
      <w:r w:rsidR="00C66D10" w:rsidRPr="00C66D10">
        <w:t xml:space="preserve"> % </w:t>
      </w:r>
      <w:r w:rsidR="005D7DB9">
        <w:t>CS</w:t>
      </w:r>
      <w:r w:rsidR="00C66D10" w:rsidRPr="00C66D10">
        <w:t xml:space="preserve"> </w:t>
      </w:r>
      <w:r w:rsidR="00C81348" w:rsidRPr="00B32849">
        <w:t>according to the critical use(s). Outcome of the estimation is presented in</w:t>
      </w:r>
      <w:r w:rsidR="0048403E" w:rsidRPr="00B32849">
        <w:t xml:space="preserve"> </w:t>
      </w:r>
      <w:r w:rsidR="007C647B" w:rsidRPr="00552111">
        <w:fldChar w:fldCharType="begin"/>
      </w:r>
      <w:r w:rsidR="007C647B" w:rsidRPr="00552111">
        <w:instrText xml:space="preserve"> REF _Ref448297801 \h </w:instrText>
      </w:r>
      <w:r w:rsidR="007545B2" w:rsidRPr="00552111">
        <w:instrText xml:space="preserve"> \* MERGEFORMAT </w:instrText>
      </w:r>
      <w:r w:rsidR="007C647B" w:rsidRPr="00552111">
        <w:fldChar w:fldCharType="separate"/>
      </w:r>
      <w:r w:rsidRPr="00057B36">
        <w:t>Table 6.6</w:t>
      </w:r>
      <w:r w:rsidRPr="00057B36">
        <w:noBreakHyphen/>
        <w:t>5</w:t>
      </w:r>
      <w:r w:rsidR="007C647B" w:rsidRPr="00552111">
        <w:fldChar w:fldCharType="end"/>
      </w:r>
      <w:r w:rsidR="007C647B" w:rsidRPr="00552111">
        <w:t xml:space="preserve"> (longer term exposure)</w:t>
      </w:r>
      <w:r w:rsidR="00C81348" w:rsidRPr="00552111">
        <w:t>.</w:t>
      </w:r>
      <w:r w:rsidR="00C81348" w:rsidRPr="00B32849">
        <w:t xml:space="preserve"> Detailed calculations are in </w:t>
      </w:r>
      <w:r w:rsidR="00936E35" w:rsidRPr="00B32849">
        <w:fldChar w:fldCharType="begin"/>
      </w:r>
      <w:r w:rsidR="00936E35" w:rsidRPr="00B32849">
        <w:instrText xml:space="preserve"> REF _Ref414444418 \r \h </w:instrText>
      </w:r>
      <w:r w:rsidR="00936E35" w:rsidRPr="00B32849">
        <w:fldChar w:fldCharType="separate"/>
      </w:r>
      <w:r>
        <w:t>Appendix 3</w:t>
      </w:r>
      <w:r w:rsidR="00936E35" w:rsidRPr="00B32849">
        <w:fldChar w:fldCharType="end"/>
      </w:r>
      <w:r w:rsidR="00C81348" w:rsidRPr="00B32849">
        <w:t>.</w:t>
      </w:r>
      <w:bookmarkStart w:id="479" w:name="_Ref413932335"/>
      <w:bookmarkStart w:id="480" w:name="_Toc111951401"/>
    </w:p>
    <w:p w14:paraId="10EB87D7" w14:textId="77777777" w:rsidR="00346FE2" w:rsidRDefault="00346FE2" w:rsidP="00346FE2">
      <w:pPr>
        <w:pStyle w:val="RepStandard"/>
      </w:pPr>
    </w:p>
    <w:p w14:paraId="2E19A2DA" w14:textId="238B3873" w:rsidR="00C81348" w:rsidRDefault="00217B1C" w:rsidP="00346FE2">
      <w:pPr>
        <w:pStyle w:val="RepStandard"/>
        <w:rPr>
          <w:b/>
          <w:bCs/>
        </w:rPr>
      </w:pPr>
      <w:r w:rsidRPr="00346FE2">
        <w:rPr>
          <w:b/>
          <w:bCs/>
        </w:rPr>
        <w:t>Table </w:t>
      </w:r>
      <w:r w:rsidR="001F20EF" w:rsidRPr="00346FE2">
        <w:rPr>
          <w:b/>
          <w:bCs/>
        </w:rPr>
        <w:fldChar w:fldCharType="begin"/>
      </w:r>
      <w:r w:rsidR="001F20EF" w:rsidRPr="00346FE2">
        <w:rPr>
          <w:b/>
          <w:bCs/>
        </w:rPr>
        <w:instrText xml:space="preserve"> STYLEREF 2 \s </w:instrText>
      </w:r>
      <w:r w:rsidR="001F20EF" w:rsidRPr="00346FE2">
        <w:rPr>
          <w:b/>
          <w:bCs/>
        </w:rPr>
        <w:fldChar w:fldCharType="separate"/>
      </w:r>
      <w:r w:rsidR="00057B36">
        <w:rPr>
          <w:b/>
          <w:bCs/>
          <w:noProof/>
        </w:rPr>
        <w:t>6.6</w:t>
      </w:r>
      <w:r w:rsidR="001F20EF" w:rsidRPr="00346FE2">
        <w:rPr>
          <w:b/>
          <w:bCs/>
        </w:rPr>
        <w:fldChar w:fldCharType="end"/>
      </w:r>
      <w:r w:rsidR="001F20EF" w:rsidRPr="00346FE2">
        <w:rPr>
          <w:b/>
          <w:bCs/>
        </w:rPr>
        <w:noBreakHyphen/>
      </w:r>
      <w:r w:rsidR="001F20EF" w:rsidRPr="00346FE2">
        <w:rPr>
          <w:b/>
          <w:bCs/>
        </w:rPr>
        <w:fldChar w:fldCharType="begin"/>
      </w:r>
      <w:r w:rsidR="001F20EF" w:rsidRPr="00346FE2">
        <w:rPr>
          <w:b/>
          <w:bCs/>
        </w:rPr>
        <w:instrText xml:space="preserve"> SEQ Table \* ARABIC \s 2 </w:instrText>
      </w:r>
      <w:r w:rsidR="001F20EF" w:rsidRPr="00346FE2">
        <w:rPr>
          <w:b/>
          <w:bCs/>
        </w:rPr>
        <w:fldChar w:fldCharType="separate"/>
      </w:r>
      <w:r w:rsidR="00057B36">
        <w:rPr>
          <w:b/>
          <w:bCs/>
          <w:noProof/>
        </w:rPr>
        <w:t>4</w:t>
      </w:r>
      <w:r w:rsidR="001F20EF" w:rsidRPr="00346FE2">
        <w:rPr>
          <w:b/>
          <w:bCs/>
        </w:rPr>
        <w:fldChar w:fldCharType="end"/>
      </w:r>
      <w:bookmarkEnd w:id="479"/>
      <w:r w:rsidRPr="00346FE2">
        <w:rPr>
          <w:b/>
          <w:bCs/>
        </w:rPr>
        <w:t>:</w:t>
      </w:r>
      <w:r w:rsidRPr="00346FE2">
        <w:rPr>
          <w:b/>
          <w:bCs/>
        </w:rPr>
        <w:tab/>
      </w:r>
      <w:r w:rsidR="00C81348" w:rsidRPr="00346FE2">
        <w:rPr>
          <w:b/>
          <w:bCs/>
        </w:rPr>
        <w:t>Exposure models for intended uses</w:t>
      </w:r>
    </w:p>
    <w:p w14:paraId="17235128" w14:textId="77777777" w:rsidR="00346FE2" w:rsidRDefault="00346FE2" w:rsidP="00346FE2">
      <w:pPr>
        <w:pStyle w:val="RepStandard"/>
        <w:rPr>
          <w:b/>
          <w:bCs/>
        </w:rPr>
      </w:pPr>
    </w:p>
    <w:tbl>
      <w:tblPr>
        <w:tblW w:w="49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315"/>
        <w:gridCol w:w="7997"/>
      </w:tblGrid>
      <w:tr w:rsidR="00346FE2" w:rsidRPr="00B32849" w14:paraId="3A646D27" w14:textId="77777777" w:rsidTr="00C14AE0">
        <w:tc>
          <w:tcPr>
            <w:tcW w:w="706" w:type="pct"/>
          </w:tcPr>
          <w:p w14:paraId="74CDCB8E" w14:textId="77777777" w:rsidR="00346FE2" w:rsidRPr="00C67DCC" w:rsidRDefault="00346FE2" w:rsidP="00C14AE0">
            <w:pPr>
              <w:pStyle w:val="RepTable"/>
              <w:keepNext/>
              <w:rPr>
                <w:lang w:val="en-US"/>
              </w:rPr>
            </w:pPr>
            <w:r w:rsidRPr="00B32849">
              <w:t>Critical use(s)</w:t>
            </w:r>
          </w:p>
        </w:tc>
        <w:tc>
          <w:tcPr>
            <w:tcW w:w="4294" w:type="pct"/>
          </w:tcPr>
          <w:p w14:paraId="33DD0811" w14:textId="77777777" w:rsidR="00D83679" w:rsidRDefault="00D83679" w:rsidP="00D83679">
            <w:pPr>
              <w:pStyle w:val="RepTable"/>
              <w:keepNext/>
            </w:pPr>
            <w:r>
              <w:t>Post-emergence (Winter cereals, Winter oilseed rape) (max 2.5 L product/ha)</w:t>
            </w:r>
          </w:p>
          <w:p w14:paraId="243257F1" w14:textId="17E5FD2B" w:rsidR="00346FE2" w:rsidRPr="00C60E4F" w:rsidRDefault="00D83679" w:rsidP="00D83679">
            <w:pPr>
              <w:pStyle w:val="RepTable"/>
              <w:keepNext/>
            </w:pPr>
            <w:r>
              <w:t>Post-emergence (Onion, Shallot) (max. 2.</w:t>
            </w:r>
            <w:r w:rsidR="00895C4A">
              <w:t>85</w:t>
            </w:r>
            <w:r>
              <w:t xml:space="preserve"> L product/ha)</w:t>
            </w:r>
          </w:p>
        </w:tc>
      </w:tr>
      <w:tr w:rsidR="00346FE2" w:rsidRPr="00B32849" w14:paraId="4393EFF3" w14:textId="77777777" w:rsidTr="00337BCC">
        <w:trPr>
          <w:trHeight w:val="531"/>
        </w:trPr>
        <w:tc>
          <w:tcPr>
            <w:tcW w:w="706" w:type="pct"/>
          </w:tcPr>
          <w:p w14:paraId="39BC3847" w14:textId="77777777" w:rsidR="00346FE2" w:rsidRPr="00B32849" w:rsidRDefault="00346FE2" w:rsidP="00C14AE0">
            <w:pPr>
              <w:pStyle w:val="RepTable"/>
              <w:keepNext/>
            </w:pPr>
            <w:r w:rsidRPr="00B32849">
              <w:t>Model</w:t>
            </w:r>
            <w:r>
              <w:t>s</w:t>
            </w:r>
          </w:p>
        </w:tc>
        <w:tc>
          <w:tcPr>
            <w:tcW w:w="4294" w:type="pct"/>
          </w:tcPr>
          <w:p w14:paraId="04C7BDBC" w14:textId="77777777" w:rsidR="00346FE2" w:rsidRPr="00552111" w:rsidRDefault="00346FE2" w:rsidP="00C14AE0">
            <w:pPr>
              <w:pStyle w:val="RepTable"/>
              <w:keepNext/>
              <w:jc w:val="both"/>
              <w:rPr>
                <w:bCs/>
                <w:szCs w:val="20"/>
              </w:rPr>
            </w:pPr>
            <w:r w:rsidRPr="00552111">
              <w:rPr>
                <w:bCs/>
                <w:szCs w:val="20"/>
              </w:rPr>
              <w:t>Guidance on the assessment of exposure of operators, workers, residents and bystanders in risk assessment for plant protection products; EFSA Journal 2014;12(10):3874</w:t>
            </w:r>
          </w:p>
          <w:p w14:paraId="7DC682C6" w14:textId="24049B98" w:rsidR="00346FE2" w:rsidRPr="00D662E7" w:rsidRDefault="00337BCC" w:rsidP="00C14AE0">
            <w:pPr>
              <w:pStyle w:val="RepTable"/>
              <w:keepNext/>
            </w:pPr>
            <w:r w:rsidRPr="00337BCC">
              <w:t>calculator version: OPEX 2022</w:t>
            </w:r>
          </w:p>
        </w:tc>
      </w:tr>
    </w:tbl>
    <w:p w14:paraId="68E02F73" w14:textId="067B289D" w:rsidR="00346FE2" w:rsidRDefault="00346FE2" w:rsidP="00346FE2">
      <w:pPr>
        <w:pStyle w:val="RepStandard"/>
        <w:rPr>
          <w:b/>
          <w:bCs/>
        </w:rPr>
      </w:pPr>
    </w:p>
    <w:p w14:paraId="3DD1B433" w14:textId="5845977D" w:rsidR="00346FE2" w:rsidRDefault="00346FE2" w:rsidP="00346FE2">
      <w:pPr>
        <w:pStyle w:val="RepStandard"/>
        <w:rPr>
          <w:b/>
          <w:bCs/>
        </w:rPr>
      </w:pPr>
      <w:bookmarkStart w:id="481" w:name="_Ref448297801"/>
      <w:r w:rsidRPr="00346FE2">
        <w:rPr>
          <w:b/>
          <w:bCs/>
        </w:rPr>
        <w:t>Table </w:t>
      </w:r>
      <w:r w:rsidRPr="00346FE2">
        <w:rPr>
          <w:b/>
          <w:bCs/>
        </w:rPr>
        <w:fldChar w:fldCharType="begin"/>
      </w:r>
      <w:r w:rsidRPr="00346FE2">
        <w:rPr>
          <w:b/>
          <w:bCs/>
        </w:rPr>
        <w:instrText xml:space="preserve"> STYLEREF 2 \s </w:instrText>
      </w:r>
      <w:r w:rsidRPr="00346FE2">
        <w:rPr>
          <w:b/>
          <w:bCs/>
        </w:rPr>
        <w:fldChar w:fldCharType="separate"/>
      </w:r>
      <w:r w:rsidR="00057B36">
        <w:rPr>
          <w:b/>
          <w:bCs/>
          <w:noProof/>
        </w:rPr>
        <w:t>6.6</w:t>
      </w:r>
      <w:r w:rsidRPr="00346FE2">
        <w:rPr>
          <w:b/>
          <w:bCs/>
        </w:rPr>
        <w:fldChar w:fldCharType="end"/>
      </w:r>
      <w:r w:rsidRPr="00346FE2">
        <w:rPr>
          <w:b/>
          <w:bCs/>
        </w:rPr>
        <w:noBreakHyphen/>
      </w:r>
      <w:r w:rsidRPr="00346FE2">
        <w:rPr>
          <w:b/>
          <w:bCs/>
        </w:rPr>
        <w:fldChar w:fldCharType="begin"/>
      </w:r>
      <w:r w:rsidRPr="00346FE2">
        <w:rPr>
          <w:b/>
          <w:bCs/>
        </w:rPr>
        <w:instrText xml:space="preserve"> SEQ Table \* ARABIC \s 2 </w:instrText>
      </w:r>
      <w:r w:rsidRPr="00346FE2">
        <w:rPr>
          <w:b/>
          <w:bCs/>
        </w:rPr>
        <w:fldChar w:fldCharType="separate"/>
      </w:r>
      <w:r w:rsidR="00057B36">
        <w:rPr>
          <w:b/>
          <w:bCs/>
          <w:noProof/>
        </w:rPr>
        <w:t>5</w:t>
      </w:r>
      <w:r w:rsidRPr="00346FE2">
        <w:rPr>
          <w:b/>
          <w:bCs/>
        </w:rPr>
        <w:fldChar w:fldCharType="end"/>
      </w:r>
      <w:bookmarkEnd w:id="481"/>
      <w:r w:rsidRPr="00346FE2">
        <w:rPr>
          <w:b/>
          <w:bCs/>
        </w:rPr>
        <w:t>:</w:t>
      </w:r>
      <w:r w:rsidRPr="00346FE2">
        <w:rPr>
          <w:b/>
          <w:bCs/>
        </w:rPr>
        <w:tab/>
      </w:r>
      <w:r w:rsidR="00337BCC" w:rsidRPr="00337BCC">
        <w:rPr>
          <w:b/>
          <w:bCs/>
        </w:rPr>
        <w:t>Estimated worker exposure (longer term exposure) – OPEX version 2022</w:t>
      </w:r>
    </w:p>
    <w:p w14:paraId="2327B29C" w14:textId="6A76BE66" w:rsidR="00337BCC" w:rsidRDefault="00337BCC" w:rsidP="00346FE2">
      <w:pPr>
        <w:pStyle w:val="RepStandard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506"/>
        <w:gridCol w:w="3016"/>
        <w:gridCol w:w="1550"/>
        <w:gridCol w:w="1638"/>
        <w:gridCol w:w="1638"/>
      </w:tblGrid>
      <w:tr w:rsidR="00273070" w14:paraId="4E126D0A" w14:textId="77777777" w:rsidTr="006C38A1">
        <w:trPr>
          <w:trHeight w:val="323"/>
        </w:trPr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8CDA9" w14:textId="77777777" w:rsidR="00273070" w:rsidRPr="00E23D5D" w:rsidRDefault="00273070" w:rsidP="006C38A1">
            <w:pPr>
              <w:pStyle w:val="RepTableHeader"/>
              <w:jc w:val="center"/>
              <w:rPr>
                <w:lang w:val="en-GB"/>
              </w:rPr>
            </w:pP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6BB71" w14:textId="77777777" w:rsidR="00273070" w:rsidRPr="00E23D5D" w:rsidRDefault="00273070" w:rsidP="006C38A1">
            <w:pPr>
              <w:pStyle w:val="RepTableHeader"/>
              <w:jc w:val="center"/>
              <w:rPr>
                <w:lang w:val="en-GB"/>
              </w:rPr>
            </w:pPr>
          </w:p>
        </w:tc>
        <w:tc>
          <w:tcPr>
            <w:tcW w:w="25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198DE" w14:textId="77777777" w:rsidR="00273070" w:rsidRDefault="00273070" w:rsidP="006C38A1">
            <w:pPr>
              <w:pStyle w:val="RepTableHeader"/>
              <w:jc w:val="center"/>
              <w:rPr>
                <w:lang w:val="en-GB"/>
              </w:rPr>
            </w:pPr>
            <w:r w:rsidRPr="00337BCC">
              <w:rPr>
                <w:lang w:val="en-GB"/>
              </w:rPr>
              <w:t>Pendimethalin</w:t>
            </w:r>
          </w:p>
        </w:tc>
      </w:tr>
      <w:tr w:rsidR="00273070" w:rsidRPr="00E23D5D" w14:paraId="6F102A83" w14:textId="77777777" w:rsidTr="006C38A1">
        <w:trPr>
          <w:trHeight w:val="531"/>
        </w:trPr>
        <w:tc>
          <w:tcPr>
            <w:tcW w:w="806" w:type="pct"/>
          </w:tcPr>
          <w:p w14:paraId="33EE0428" w14:textId="77777777" w:rsidR="00273070" w:rsidRPr="00E23D5D" w:rsidRDefault="00273070" w:rsidP="006C38A1">
            <w:pPr>
              <w:pStyle w:val="RepTableHeader"/>
              <w:rPr>
                <w:lang w:val="en-GB"/>
              </w:rPr>
            </w:pPr>
            <w:r w:rsidRPr="00E23D5D">
              <w:rPr>
                <w:lang w:val="en-GB"/>
              </w:rPr>
              <w:t>Model data</w:t>
            </w:r>
          </w:p>
        </w:tc>
        <w:tc>
          <w:tcPr>
            <w:tcW w:w="1613" w:type="pct"/>
          </w:tcPr>
          <w:p w14:paraId="4D223F1C" w14:textId="77777777" w:rsidR="00273070" w:rsidRPr="00E23D5D" w:rsidRDefault="00273070" w:rsidP="006C38A1">
            <w:pPr>
              <w:pStyle w:val="RepTableHeader"/>
              <w:rPr>
                <w:lang w:val="en-GB"/>
              </w:rPr>
            </w:pPr>
            <w:r w:rsidRPr="00E23D5D">
              <w:rPr>
                <w:lang w:val="en-GB"/>
              </w:rPr>
              <w:t>Level of PPE</w:t>
            </w:r>
          </w:p>
        </w:tc>
        <w:tc>
          <w:tcPr>
            <w:tcW w:w="829" w:type="pct"/>
          </w:tcPr>
          <w:p w14:paraId="35DBE113" w14:textId="77777777" w:rsidR="00273070" w:rsidRPr="00E23D5D" w:rsidRDefault="00273070" w:rsidP="006C38A1">
            <w:pPr>
              <w:pStyle w:val="RepTableHeader"/>
              <w:jc w:val="center"/>
              <w:rPr>
                <w:lang w:val="en-GB"/>
              </w:rPr>
            </w:pPr>
            <w:r w:rsidRPr="00E23D5D">
              <w:rPr>
                <w:lang w:val="en-GB"/>
              </w:rPr>
              <w:t xml:space="preserve">Total absorbed dose (mg/kg </w:t>
            </w:r>
            <w:proofErr w:type="spellStart"/>
            <w:r w:rsidRPr="00E23D5D">
              <w:rPr>
                <w:lang w:val="en-GB"/>
              </w:rPr>
              <w:t>bw</w:t>
            </w:r>
            <w:proofErr w:type="spellEnd"/>
            <w:r w:rsidRPr="00E23D5D">
              <w:rPr>
                <w:lang w:val="en-GB"/>
              </w:rPr>
              <w:t>/day)</w:t>
            </w:r>
          </w:p>
        </w:tc>
        <w:tc>
          <w:tcPr>
            <w:tcW w:w="876" w:type="pct"/>
          </w:tcPr>
          <w:p w14:paraId="4F566FD1" w14:textId="77777777" w:rsidR="00273070" w:rsidRDefault="00273070" w:rsidP="006C38A1">
            <w:pPr>
              <w:pStyle w:val="RepTableHeader"/>
              <w:jc w:val="center"/>
              <w:rPr>
                <w:lang w:val="en-GB"/>
              </w:rPr>
            </w:pPr>
            <w:r w:rsidRPr="00E23D5D">
              <w:rPr>
                <w:lang w:val="en-GB"/>
              </w:rPr>
              <w:t>% of systemic AOEL</w:t>
            </w:r>
          </w:p>
          <w:p w14:paraId="420C7D91" w14:textId="77777777" w:rsidR="00273070" w:rsidRPr="00E23D5D" w:rsidRDefault="00273070" w:rsidP="006C38A1">
            <w:pPr>
              <w:pStyle w:val="RepTableHeader"/>
              <w:jc w:val="center"/>
              <w:rPr>
                <w:lang w:val="en-GB"/>
              </w:rPr>
            </w:pPr>
            <w:r>
              <w:rPr>
                <w:lang w:val="en-GB"/>
              </w:rPr>
              <w:t>At day 0</w:t>
            </w:r>
          </w:p>
        </w:tc>
        <w:tc>
          <w:tcPr>
            <w:tcW w:w="876" w:type="pct"/>
          </w:tcPr>
          <w:p w14:paraId="7439F8F1" w14:textId="77777777" w:rsidR="00273070" w:rsidRPr="00E23D5D" w:rsidRDefault="00273070" w:rsidP="006C38A1">
            <w:pPr>
              <w:pStyle w:val="RepTableHeader"/>
              <w:jc w:val="center"/>
              <w:rPr>
                <w:lang w:val="en-GB"/>
              </w:rPr>
            </w:pPr>
            <w:r w:rsidRPr="00FB6413">
              <w:rPr>
                <w:lang w:val="en-GB"/>
              </w:rPr>
              <w:t>Safe re-entry interval (days)</w:t>
            </w:r>
          </w:p>
        </w:tc>
      </w:tr>
      <w:tr w:rsidR="00273070" w:rsidRPr="00000D21" w14:paraId="08A6D5D6" w14:textId="77777777" w:rsidTr="006C38A1">
        <w:trPr>
          <w:trHeight w:val="1389"/>
        </w:trPr>
        <w:tc>
          <w:tcPr>
            <w:tcW w:w="5000" w:type="pct"/>
            <w:gridSpan w:val="5"/>
          </w:tcPr>
          <w:p w14:paraId="5A3BD242" w14:textId="4F0CC5BC" w:rsidR="00273070" w:rsidRDefault="00273070" w:rsidP="006C38A1">
            <w:pPr>
              <w:pStyle w:val="RepTable"/>
              <w:keepNext/>
              <w:rPr>
                <w:b/>
                <w:szCs w:val="20"/>
              </w:rPr>
            </w:pPr>
            <w:r w:rsidRPr="00B66256">
              <w:rPr>
                <w:b/>
                <w:szCs w:val="20"/>
              </w:rPr>
              <w:t xml:space="preserve">Post-emergence </w:t>
            </w:r>
            <w:r>
              <w:rPr>
                <w:b/>
                <w:szCs w:val="20"/>
              </w:rPr>
              <w:t>(</w:t>
            </w:r>
            <w:bookmarkStart w:id="482" w:name="_Hlk133317652"/>
            <w:r w:rsidR="0020719C" w:rsidRPr="0020719C">
              <w:t>Winter cereals, Winter oilseed rape</w:t>
            </w:r>
            <w:bookmarkEnd w:id="482"/>
            <w:r>
              <w:t>)</w:t>
            </w:r>
          </w:p>
          <w:p w14:paraId="43FE12C1" w14:textId="77777777" w:rsidR="00273070" w:rsidRPr="00924C18" w:rsidRDefault="00273070" w:rsidP="006C38A1">
            <w:pPr>
              <w:pStyle w:val="RepTable"/>
              <w:keepNext/>
              <w:rPr>
                <w:szCs w:val="20"/>
                <w:highlight w:val="yellow"/>
              </w:rPr>
            </w:pPr>
            <w:r w:rsidRPr="00B66256">
              <w:rPr>
                <w:szCs w:val="20"/>
              </w:rPr>
              <w:t xml:space="preserve">Inspection, irrigation </w:t>
            </w:r>
            <w:r>
              <w:rPr>
                <w:szCs w:val="20"/>
              </w:rPr>
              <w:t xml:space="preserve">/ </w:t>
            </w:r>
            <w:r w:rsidRPr="00E23D5D">
              <w:rPr>
                <w:szCs w:val="20"/>
              </w:rPr>
              <w:t xml:space="preserve">Outdoor </w:t>
            </w:r>
          </w:p>
          <w:p w14:paraId="05225BB8" w14:textId="77777777" w:rsidR="00273070" w:rsidRPr="00E23D5D" w:rsidRDefault="00273070" w:rsidP="006C38A1">
            <w:pPr>
              <w:pStyle w:val="RepTable"/>
              <w:keepNext/>
              <w:rPr>
                <w:szCs w:val="20"/>
              </w:rPr>
            </w:pPr>
            <w:r w:rsidRPr="00E23D5D">
              <w:rPr>
                <w:szCs w:val="20"/>
              </w:rPr>
              <w:t xml:space="preserve">Work rate: </w:t>
            </w:r>
            <w:r>
              <w:rPr>
                <w:szCs w:val="20"/>
              </w:rPr>
              <w:t xml:space="preserve">2 </w:t>
            </w:r>
            <w:r w:rsidRPr="00E23D5D">
              <w:rPr>
                <w:szCs w:val="20"/>
              </w:rPr>
              <w:t>hours/day,</w:t>
            </w:r>
          </w:p>
          <w:p w14:paraId="12256103" w14:textId="77777777" w:rsidR="00273070" w:rsidRPr="00E23D5D" w:rsidRDefault="00273070" w:rsidP="006C38A1">
            <w:pPr>
              <w:pStyle w:val="RepTable"/>
              <w:keepNext/>
              <w:rPr>
                <w:szCs w:val="20"/>
              </w:rPr>
            </w:pPr>
            <w:r w:rsidRPr="00E23D5D">
              <w:rPr>
                <w:szCs w:val="20"/>
              </w:rPr>
              <w:t>DT</w:t>
            </w:r>
            <w:r w:rsidRPr="00E23D5D">
              <w:rPr>
                <w:szCs w:val="20"/>
                <w:vertAlign w:val="subscript"/>
              </w:rPr>
              <w:t>50</w:t>
            </w:r>
            <w:r w:rsidRPr="00E23D5D">
              <w:rPr>
                <w:szCs w:val="20"/>
              </w:rPr>
              <w:t xml:space="preserve">: </w:t>
            </w:r>
            <w:r>
              <w:rPr>
                <w:szCs w:val="20"/>
              </w:rPr>
              <w:t>30</w:t>
            </w:r>
            <w:r w:rsidRPr="00E23D5D">
              <w:rPr>
                <w:szCs w:val="20"/>
              </w:rPr>
              <w:t xml:space="preserve"> days</w:t>
            </w:r>
          </w:p>
          <w:p w14:paraId="3F076849" w14:textId="77777777" w:rsidR="00273070" w:rsidRPr="00E23D5D" w:rsidRDefault="00273070" w:rsidP="006C38A1">
            <w:pPr>
              <w:pStyle w:val="RepTable"/>
              <w:keepNext/>
              <w:rPr>
                <w:szCs w:val="20"/>
              </w:rPr>
            </w:pPr>
            <w:r w:rsidRPr="00E23D5D">
              <w:rPr>
                <w:szCs w:val="20"/>
              </w:rPr>
              <w:t xml:space="preserve">DFR: </w:t>
            </w:r>
            <w:r>
              <w:rPr>
                <w:szCs w:val="20"/>
              </w:rPr>
              <w:t xml:space="preserve">3 </w:t>
            </w:r>
            <w:r w:rsidRPr="00E23D5D">
              <w:rPr>
                <w:szCs w:val="20"/>
              </w:rPr>
              <w:t>µg/cm</w:t>
            </w:r>
            <w:r w:rsidRPr="00E23D5D">
              <w:rPr>
                <w:szCs w:val="20"/>
                <w:vertAlign w:val="superscript"/>
              </w:rPr>
              <w:t>2</w:t>
            </w:r>
            <w:r w:rsidRPr="00E23D5D">
              <w:rPr>
                <w:szCs w:val="20"/>
              </w:rPr>
              <w:t>/kg a.s./ha</w:t>
            </w:r>
          </w:p>
          <w:p w14:paraId="1A389B34" w14:textId="0D48E913" w:rsidR="00273070" w:rsidRPr="00000D21" w:rsidRDefault="00273070" w:rsidP="006C38A1">
            <w:pPr>
              <w:pStyle w:val="RepTable"/>
              <w:keepNext/>
              <w:rPr>
                <w:b/>
                <w:szCs w:val="20"/>
              </w:rPr>
            </w:pPr>
            <w:r w:rsidRPr="00E23D5D">
              <w:rPr>
                <w:szCs w:val="20"/>
              </w:rPr>
              <w:t xml:space="preserve">Interval between treatments: </w:t>
            </w:r>
            <w:r w:rsidR="00F95F4C">
              <w:rPr>
                <w:szCs w:val="20"/>
              </w:rPr>
              <w:t>365</w:t>
            </w:r>
            <w:r w:rsidRPr="00E23D5D">
              <w:rPr>
                <w:szCs w:val="20"/>
              </w:rPr>
              <w:t xml:space="preserve"> days</w:t>
            </w:r>
          </w:p>
        </w:tc>
      </w:tr>
      <w:tr w:rsidR="00273070" w14:paraId="730A1559" w14:textId="77777777" w:rsidTr="006C38A1">
        <w:trPr>
          <w:trHeight w:val="207"/>
        </w:trPr>
        <w:tc>
          <w:tcPr>
            <w:tcW w:w="2419" w:type="pct"/>
            <w:gridSpan w:val="2"/>
          </w:tcPr>
          <w:p w14:paraId="03663236" w14:textId="77777777" w:rsidR="00273070" w:rsidRPr="00E23D5D" w:rsidRDefault="00273070" w:rsidP="006C38A1">
            <w:pPr>
              <w:pStyle w:val="RepTable"/>
              <w:keepNext/>
              <w:rPr>
                <w:szCs w:val="20"/>
                <w:highlight w:val="green"/>
                <w:lang w:val="en-US"/>
              </w:rPr>
            </w:pPr>
            <w:r w:rsidRPr="00E23D5D">
              <w:rPr>
                <w:szCs w:val="20"/>
              </w:rPr>
              <w:t>Number of applications and application rate</w:t>
            </w:r>
          </w:p>
        </w:tc>
        <w:tc>
          <w:tcPr>
            <w:tcW w:w="2581" w:type="pct"/>
            <w:gridSpan w:val="3"/>
          </w:tcPr>
          <w:p w14:paraId="02A0EF54" w14:textId="0373AC07" w:rsidR="00273070" w:rsidRDefault="00273070" w:rsidP="006C38A1">
            <w:pPr>
              <w:pStyle w:val="RepTable"/>
              <w:keepNext/>
              <w:rPr>
                <w:szCs w:val="20"/>
              </w:rPr>
            </w:pPr>
            <w:r w:rsidRPr="00B66256">
              <w:rPr>
                <w:szCs w:val="20"/>
              </w:rPr>
              <w:t>1 x 1.</w:t>
            </w:r>
            <w:r w:rsidR="0020719C">
              <w:rPr>
                <w:szCs w:val="20"/>
              </w:rPr>
              <w:t>137</w:t>
            </w:r>
            <w:r w:rsidRPr="00B66256">
              <w:rPr>
                <w:szCs w:val="20"/>
              </w:rPr>
              <w:t xml:space="preserve">  kg a.s./ha</w:t>
            </w:r>
          </w:p>
        </w:tc>
      </w:tr>
      <w:tr w:rsidR="00273070" w14:paraId="096B4091" w14:textId="77777777" w:rsidTr="006C38A1">
        <w:trPr>
          <w:trHeight w:val="473"/>
        </w:trPr>
        <w:tc>
          <w:tcPr>
            <w:tcW w:w="806" w:type="pct"/>
            <w:vMerge w:val="restart"/>
          </w:tcPr>
          <w:p w14:paraId="64E1DB23" w14:textId="77777777" w:rsidR="00273070" w:rsidRPr="00E23D5D" w:rsidRDefault="00273070" w:rsidP="006C38A1">
            <w:pPr>
              <w:pStyle w:val="RepTable"/>
              <w:keepNext/>
              <w:rPr>
                <w:szCs w:val="20"/>
              </w:rPr>
            </w:pPr>
            <w:r w:rsidRPr="00E23D5D">
              <w:rPr>
                <w:szCs w:val="20"/>
              </w:rPr>
              <w:t>Body weight: 60 kg</w:t>
            </w:r>
          </w:p>
          <w:p w14:paraId="47A0BC89" w14:textId="77777777" w:rsidR="00273070" w:rsidRPr="00E23D5D" w:rsidRDefault="00273070" w:rsidP="006C38A1">
            <w:pPr>
              <w:pStyle w:val="RepTable"/>
              <w:keepNext/>
              <w:rPr>
                <w:szCs w:val="20"/>
              </w:rPr>
            </w:pPr>
          </w:p>
        </w:tc>
        <w:tc>
          <w:tcPr>
            <w:tcW w:w="1613" w:type="pct"/>
          </w:tcPr>
          <w:p w14:paraId="7C6DA00B" w14:textId="77777777" w:rsidR="00273070" w:rsidRPr="00E23D5D" w:rsidRDefault="00273070" w:rsidP="006C38A1">
            <w:pPr>
              <w:pStyle w:val="RepTable"/>
              <w:keepNext/>
              <w:rPr>
                <w:szCs w:val="20"/>
              </w:rPr>
            </w:pPr>
            <w:r w:rsidRPr="00E23D5D">
              <w:rPr>
                <w:szCs w:val="20"/>
              </w:rPr>
              <w:t>Potential</w:t>
            </w:r>
          </w:p>
          <w:p w14:paraId="14A1C2C1" w14:textId="77777777" w:rsidR="00273070" w:rsidRPr="00E23D5D" w:rsidRDefault="00273070" w:rsidP="006C38A1">
            <w:pPr>
              <w:pStyle w:val="RepTable"/>
              <w:keepNext/>
              <w:rPr>
                <w:szCs w:val="20"/>
              </w:rPr>
            </w:pPr>
            <w:r w:rsidRPr="00E23D5D">
              <w:rPr>
                <w:szCs w:val="20"/>
              </w:rPr>
              <w:t xml:space="preserve">TC: </w:t>
            </w:r>
            <w:r>
              <w:rPr>
                <w:szCs w:val="20"/>
              </w:rPr>
              <w:t xml:space="preserve">12500 </w:t>
            </w:r>
            <w:r w:rsidRPr="00E23D5D">
              <w:rPr>
                <w:szCs w:val="20"/>
              </w:rPr>
              <w:t>cm</w:t>
            </w:r>
            <w:r w:rsidRPr="00E23D5D">
              <w:rPr>
                <w:szCs w:val="20"/>
                <w:vertAlign w:val="superscript"/>
              </w:rPr>
              <w:t>2</w:t>
            </w:r>
            <w:r w:rsidRPr="00E23D5D">
              <w:rPr>
                <w:szCs w:val="20"/>
              </w:rPr>
              <w:t xml:space="preserve">/person/h </w:t>
            </w:r>
          </w:p>
        </w:tc>
        <w:tc>
          <w:tcPr>
            <w:tcW w:w="829" w:type="pct"/>
            <w:vAlign w:val="center"/>
          </w:tcPr>
          <w:p w14:paraId="1CB92A3A" w14:textId="3C4ECBCD" w:rsidR="00273070" w:rsidRPr="00E23D5D" w:rsidRDefault="00273070" w:rsidP="006C38A1">
            <w:pPr>
              <w:pStyle w:val="RepTable"/>
              <w:keepNext/>
              <w:jc w:val="center"/>
              <w:rPr>
                <w:rFonts w:eastAsia="SimSun"/>
                <w:szCs w:val="20"/>
              </w:rPr>
            </w:pPr>
            <w:r>
              <w:rPr>
                <w:rFonts w:eastAsia="SimSun"/>
                <w:szCs w:val="20"/>
              </w:rPr>
              <w:t>0.</w:t>
            </w:r>
            <w:r w:rsidR="00690B87">
              <w:rPr>
                <w:rFonts w:eastAsia="SimSun"/>
                <w:szCs w:val="20"/>
              </w:rPr>
              <w:t>3</w:t>
            </w:r>
          </w:p>
        </w:tc>
        <w:tc>
          <w:tcPr>
            <w:tcW w:w="876" w:type="pct"/>
            <w:vAlign w:val="center"/>
          </w:tcPr>
          <w:p w14:paraId="0695AAD2" w14:textId="2CCF21DE" w:rsidR="00273070" w:rsidRPr="00212C8A" w:rsidRDefault="00690B87" w:rsidP="006C38A1">
            <w:pPr>
              <w:pStyle w:val="RepTable"/>
              <w:keepNext/>
              <w:jc w:val="center"/>
              <w:rPr>
                <w:rFonts w:eastAsia="SimSun"/>
                <w:szCs w:val="20"/>
                <w:lang w:eastAsia="en-US"/>
              </w:rPr>
            </w:pPr>
            <w:r>
              <w:rPr>
                <w:rFonts w:eastAsia="SimSun"/>
                <w:szCs w:val="20"/>
                <w:lang w:eastAsia="en-US"/>
              </w:rPr>
              <w:t>184</w:t>
            </w:r>
          </w:p>
        </w:tc>
        <w:tc>
          <w:tcPr>
            <w:tcW w:w="876" w:type="pct"/>
            <w:vAlign w:val="center"/>
          </w:tcPr>
          <w:p w14:paraId="36C6F329" w14:textId="0A86B281" w:rsidR="00273070" w:rsidRDefault="00690B87" w:rsidP="006C38A1">
            <w:pPr>
              <w:pStyle w:val="RepTable"/>
              <w:keepNext/>
              <w:jc w:val="center"/>
              <w:rPr>
                <w:rFonts w:eastAsia="SimSun"/>
                <w:szCs w:val="20"/>
                <w:lang w:eastAsia="en-US"/>
              </w:rPr>
            </w:pPr>
            <w:r>
              <w:rPr>
                <w:rFonts w:eastAsia="SimSun"/>
                <w:szCs w:val="20"/>
                <w:lang w:eastAsia="en-US"/>
              </w:rPr>
              <w:t>27</w:t>
            </w:r>
          </w:p>
        </w:tc>
      </w:tr>
      <w:tr w:rsidR="00273070" w14:paraId="79084E21" w14:textId="77777777" w:rsidTr="006C38A1">
        <w:trPr>
          <w:trHeight w:val="473"/>
        </w:trPr>
        <w:tc>
          <w:tcPr>
            <w:tcW w:w="806" w:type="pct"/>
            <w:vMerge/>
          </w:tcPr>
          <w:p w14:paraId="7298B7E4" w14:textId="77777777" w:rsidR="00273070" w:rsidRPr="00E23D5D" w:rsidRDefault="00273070" w:rsidP="006C38A1">
            <w:pPr>
              <w:pStyle w:val="RepTable"/>
              <w:keepNext/>
              <w:jc w:val="center"/>
              <w:rPr>
                <w:szCs w:val="20"/>
              </w:rPr>
            </w:pPr>
          </w:p>
        </w:tc>
        <w:tc>
          <w:tcPr>
            <w:tcW w:w="1613" w:type="pct"/>
          </w:tcPr>
          <w:p w14:paraId="67D38F06" w14:textId="77777777" w:rsidR="00273070" w:rsidRPr="00E23D5D" w:rsidRDefault="00273070" w:rsidP="006C38A1">
            <w:pPr>
              <w:pStyle w:val="RepTable"/>
              <w:keepNext/>
              <w:rPr>
                <w:szCs w:val="20"/>
                <w:vertAlign w:val="superscript"/>
              </w:rPr>
            </w:pPr>
            <w:r w:rsidRPr="00E23D5D">
              <w:rPr>
                <w:szCs w:val="20"/>
              </w:rPr>
              <w:t>Work wear (arms, body and legs covered)</w:t>
            </w:r>
          </w:p>
          <w:p w14:paraId="3A22DA48" w14:textId="77777777" w:rsidR="00273070" w:rsidRPr="00E23D5D" w:rsidRDefault="00273070" w:rsidP="006C38A1">
            <w:pPr>
              <w:pStyle w:val="RepTable"/>
              <w:keepNext/>
              <w:rPr>
                <w:szCs w:val="20"/>
              </w:rPr>
            </w:pPr>
            <w:r w:rsidRPr="00E23D5D">
              <w:rPr>
                <w:szCs w:val="20"/>
              </w:rPr>
              <w:t xml:space="preserve">TC: </w:t>
            </w:r>
            <w:r>
              <w:rPr>
                <w:szCs w:val="20"/>
              </w:rPr>
              <w:t>1400</w:t>
            </w:r>
            <w:r w:rsidRPr="00E23D5D">
              <w:rPr>
                <w:szCs w:val="20"/>
              </w:rPr>
              <w:t xml:space="preserve"> cm</w:t>
            </w:r>
            <w:r w:rsidRPr="00E23D5D">
              <w:rPr>
                <w:szCs w:val="20"/>
                <w:vertAlign w:val="superscript"/>
              </w:rPr>
              <w:t>2</w:t>
            </w:r>
            <w:r w:rsidRPr="00E23D5D">
              <w:rPr>
                <w:szCs w:val="20"/>
              </w:rPr>
              <w:t>/person/h</w:t>
            </w:r>
          </w:p>
        </w:tc>
        <w:tc>
          <w:tcPr>
            <w:tcW w:w="829" w:type="pct"/>
            <w:vAlign w:val="center"/>
          </w:tcPr>
          <w:p w14:paraId="661CD4B8" w14:textId="77777777" w:rsidR="00273070" w:rsidRPr="00E23D5D" w:rsidRDefault="00273070" w:rsidP="006C38A1">
            <w:pPr>
              <w:pStyle w:val="RepTable"/>
              <w:keepNext/>
              <w:jc w:val="center"/>
              <w:rPr>
                <w:rFonts w:eastAsia="SimSun"/>
                <w:szCs w:val="20"/>
              </w:rPr>
            </w:pPr>
            <w:r>
              <w:rPr>
                <w:rFonts w:eastAsia="SimSun"/>
                <w:szCs w:val="20"/>
              </w:rPr>
              <w:t>0.04</w:t>
            </w:r>
          </w:p>
        </w:tc>
        <w:tc>
          <w:tcPr>
            <w:tcW w:w="876" w:type="pct"/>
            <w:vAlign w:val="center"/>
          </w:tcPr>
          <w:p w14:paraId="7B198B81" w14:textId="65E016C7" w:rsidR="00273070" w:rsidRPr="00212C8A" w:rsidRDefault="00273070" w:rsidP="006C38A1">
            <w:pPr>
              <w:pStyle w:val="RepTable"/>
              <w:keepNext/>
              <w:jc w:val="center"/>
              <w:rPr>
                <w:rFonts w:eastAsia="SimSun"/>
                <w:szCs w:val="20"/>
                <w:lang w:eastAsia="en-US"/>
              </w:rPr>
            </w:pPr>
            <w:r>
              <w:rPr>
                <w:rFonts w:eastAsia="SimSun"/>
                <w:szCs w:val="20"/>
                <w:lang w:eastAsia="en-US"/>
              </w:rPr>
              <w:t>2</w:t>
            </w:r>
            <w:r w:rsidR="00690B87">
              <w:rPr>
                <w:rFonts w:eastAsia="SimSun"/>
                <w:szCs w:val="20"/>
                <w:lang w:eastAsia="en-US"/>
              </w:rPr>
              <w:t>0.6</w:t>
            </w:r>
          </w:p>
        </w:tc>
        <w:tc>
          <w:tcPr>
            <w:tcW w:w="876" w:type="pct"/>
            <w:vAlign w:val="center"/>
          </w:tcPr>
          <w:p w14:paraId="1E09CCF3" w14:textId="77777777" w:rsidR="00273070" w:rsidRDefault="00273070" w:rsidP="006C38A1">
            <w:pPr>
              <w:pStyle w:val="RepTable"/>
              <w:keepNext/>
              <w:jc w:val="center"/>
              <w:rPr>
                <w:rFonts w:eastAsia="SimSun"/>
                <w:szCs w:val="20"/>
                <w:lang w:eastAsia="en-US"/>
              </w:rPr>
            </w:pPr>
            <w:r>
              <w:rPr>
                <w:rFonts w:eastAsia="SimSun"/>
                <w:szCs w:val="20"/>
                <w:lang w:eastAsia="en-US"/>
              </w:rPr>
              <w:t>0</w:t>
            </w:r>
          </w:p>
        </w:tc>
      </w:tr>
      <w:tr w:rsidR="00273070" w14:paraId="29AD28A0" w14:textId="77777777" w:rsidTr="006C38A1">
        <w:trPr>
          <w:trHeight w:val="473"/>
        </w:trPr>
        <w:tc>
          <w:tcPr>
            <w:tcW w:w="806" w:type="pct"/>
            <w:vMerge/>
          </w:tcPr>
          <w:p w14:paraId="4EAA4F9C" w14:textId="77777777" w:rsidR="00273070" w:rsidRPr="00E23D5D" w:rsidRDefault="00273070" w:rsidP="006C38A1">
            <w:pPr>
              <w:pStyle w:val="RepTable"/>
              <w:keepNext/>
              <w:jc w:val="center"/>
              <w:rPr>
                <w:szCs w:val="20"/>
              </w:rPr>
            </w:pPr>
          </w:p>
        </w:tc>
        <w:tc>
          <w:tcPr>
            <w:tcW w:w="1613" w:type="pct"/>
          </w:tcPr>
          <w:p w14:paraId="76BCE4D1" w14:textId="77777777" w:rsidR="00273070" w:rsidRPr="00E23D5D" w:rsidRDefault="00273070" w:rsidP="006C38A1">
            <w:pPr>
              <w:pStyle w:val="RepTable"/>
              <w:keepNext/>
              <w:rPr>
                <w:szCs w:val="20"/>
              </w:rPr>
            </w:pPr>
            <w:r w:rsidRPr="00B66256">
              <w:rPr>
                <w:szCs w:val="20"/>
              </w:rPr>
              <w:t>Work wear (arms, body and legs covered) and gloves TC</w:t>
            </w:r>
            <w:r>
              <w:rPr>
                <w:szCs w:val="20"/>
              </w:rPr>
              <w:t xml:space="preserve"> :</w:t>
            </w:r>
            <w:r w:rsidRPr="00E23D5D">
              <w:rPr>
                <w:szCs w:val="20"/>
              </w:rPr>
              <w:t xml:space="preserve"> </w:t>
            </w:r>
            <w:r>
              <w:rPr>
                <w:szCs w:val="20"/>
              </w:rPr>
              <w:t>1250</w:t>
            </w:r>
            <w:r w:rsidRPr="00E23D5D">
              <w:rPr>
                <w:szCs w:val="20"/>
              </w:rPr>
              <w:t xml:space="preserve"> cm</w:t>
            </w:r>
            <w:r w:rsidRPr="00E23D5D">
              <w:rPr>
                <w:szCs w:val="20"/>
                <w:vertAlign w:val="superscript"/>
              </w:rPr>
              <w:t>2</w:t>
            </w:r>
            <w:r w:rsidRPr="00E23D5D">
              <w:rPr>
                <w:szCs w:val="20"/>
              </w:rPr>
              <w:t>/person/h</w:t>
            </w:r>
          </w:p>
        </w:tc>
        <w:tc>
          <w:tcPr>
            <w:tcW w:w="829" w:type="pct"/>
            <w:vAlign w:val="center"/>
          </w:tcPr>
          <w:p w14:paraId="47A31B43" w14:textId="6B58471D" w:rsidR="00273070" w:rsidRDefault="00273070" w:rsidP="006C38A1">
            <w:pPr>
              <w:pStyle w:val="RepTable"/>
              <w:keepNext/>
              <w:jc w:val="center"/>
              <w:rPr>
                <w:rFonts w:eastAsia="SimSun"/>
                <w:szCs w:val="20"/>
              </w:rPr>
            </w:pPr>
            <w:r>
              <w:rPr>
                <w:rFonts w:eastAsia="SimSun"/>
                <w:szCs w:val="20"/>
              </w:rPr>
              <w:t>0.0</w:t>
            </w:r>
            <w:r w:rsidR="00690B87">
              <w:rPr>
                <w:rFonts w:eastAsia="SimSun"/>
                <w:szCs w:val="20"/>
              </w:rPr>
              <w:t>3</w:t>
            </w:r>
          </w:p>
        </w:tc>
        <w:tc>
          <w:tcPr>
            <w:tcW w:w="876" w:type="pct"/>
            <w:vAlign w:val="center"/>
          </w:tcPr>
          <w:p w14:paraId="5759C490" w14:textId="2631C2AA" w:rsidR="00273070" w:rsidRDefault="00690B87" w:rsidP="006C38A1">
            <w:pPr>
              <w:pStyle w:val="RepTable"/>
              <w:keepNext/>
              <w:jc w:val="center"/>
              <w:rPr>
                <w:rFonts w:eastAsia="SimSun"/>
                <w:szCs w:val="20"/>
                <w:lang w:eastAsia="en-US"/>
              </w:rPr>
            </w:pPr>
            <w:r>
              <w:rPr>
                <w:rFonts w:eastAsia="SimSun"/>
                <w:szCs w:val="20"/>
                <w:lang w:eastAsia="en-US"/>
              </w:rPr>
              <w:t>18.4</w:t>
            </w:r>
          </w:p>
        </w:tc>
        <w:tc>
          <w:tcPr>
            <w:tcW w:w="876" w:type="pct"/>
            <w:vAlign w:val="center"/>
          </w:tcPr>
          <w:p w14:paraId="29D69F61" w14:textId="77777777" w:rsidR="00273070" w:rsidRDefault="00273070" w:rsidP="006C38A1">
            <w:pPr>
              <w:pStyle w:val="RepTable"/>
              <w:keepNext/>
              <w:jc w:val="center"/>
              <w:rPr>
                <w:rFonts w:eastAsia="SimSun"/>
                <w:szCs w:val="20"/>
                <w:lang w:eastAsia="en-US"/>
              </w:rPr>
            </w:pPr>
            <w:r>
              <w:rPr>
                <w:rFonts w:eastAsia="SimSun"/>
                <w:szCs w:val="20"/>
                <w:lang w:eastAsia="en-US"/>
              </w:rPr>
              <w:t>0</w:t>
            </w:r>
          </w:p>
        </w:tc>
      </w:tr>
    </w:tbl>
    <w:p w14:paraId="687344B1" w14:textId="291F1AE3" w:rsidR="00273070" w:rsidRDefault="00273070" w:rsidP="00346FE2">
      <w:pPr>
        <w:pStyle w:val="RepStandard"/>
        <w:rPr>
          <w:b/>
          <w:bCs/>
        </w:rPr>
      </w:pPr>
    </w:p>
    <w:p w14:paraId="29572F1D" w14:textId="10B72B4D" w:rsidR="00273070" w:rsidRDefault="00273070" w:rsidP="00346FE2">
      <w:pPr>
        <w:pStyle w:val="RepStandard"/>
        <w:rPr>
          <w:b/>
          <w:bCs/>
        </w:rPr>
      </w:pPr>
    </w:p>
    <w:p w14:paraId="5E04F28D" w14:textId="7ED9F34B" w:rsidR="00273070" w:rsidRDefault="00273070" w:rsidP="00346FE2">
      <w:pPr>
        <w:pStyle w:val="RepStandard"/>
        <w:rPr>
          <w:b/>
          <w:bCs/>
        </w:rPr>
      </w:pPr>
    </w:p>
    <w:p w14:paraId="0A578FEB" w14:textId="77777777" w:rsidR="00273070" w:rsidRDefault="00273070" w:rsidP="00346FE2">
      <w:pPr>
        <w:pStyle w:val="RepStandard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506"/>
        <w:gridCol w:w="3016"/>
        <w:gridCol w:w="1550"/>
        <w:gridCol w:w="1638"/>
        <w:gridCol w:w="1638"/>
      </w:tblGrid>
      <w:tr w:rsidR="00B66256" w:rsidRPr="00000D21" w14:paraId="0B16D72F" w14:textId="77777777" w:rsidTr="006C38A1">
        <w:trPr>
          <w:trHeight w:val="1389"/>
        </w:trPr>
        <w:tc>
          <w:tcPr>
            <w:tcW w:w="5000" w:type="pct"/>
            <w:gridSpan w:val="5"/>
          </w:tcPr>
          <w:p w14:paraId="329DA433" w14:textId="45AF05C0" w:rsidR="00B66256" w:rsidRDefault="00B66256" w:rsidP="006C38A1">
            <w:pPr>
              <w:pStyle w:val="RepTable"/>
              <w:keepNext/>
              <w:rPr>
                <w:b/>
                <w:szCs w:val="20"/>
              </w:rPr>
            </w:pPr>
            <w:r w:rsidRPr="00B66256">
              <w:rPr>
                <w:b/>
                <w:szCs w:val="20"/>
              </w:rPr>
              <w:t xml:space="preserve">Post-emergence </w:t>
            </w:r>
            <w:r>
              <w:rPr>
                <w:b/>
                <w:szCs w:val="20"/>
              </w:rPr>
              <w:t>(</w:t>
            </w:r>
            <w:r w:rsidR="00895C4A" w:rsidRPr="00895C4A">
              <w:t>Onion, Shallot</w:t>
            </w:r>
            <w:r>
              <w:t>)</w:t>
            </w:r>
          </w:p>
          <w:p w14:paraId="64B0FE22" w14:textId="42430ACF" w:rsidR="00B66256" w:rsidRPr="00924C18" w:rsidRDefault="00B66256" w:rsidP="006C38A1">
            <w:pPr>
              <w:pStyle w:val="RepTable"/>
              <w:keepNext/>
              <w:rPr>
                <w:szCs w:val="20"/>
                <w:highlight w:val="yellow"/>
              </w:rPr>
            </w:pPr>
            <w:r w:rsidRPr="00B66256">
              <w:rPr>
                <w:szCs w:val="20"/>
              </w:rPr>
              <w:t xml:space="preserve">Reaching, picking </w:t>
            </w:r>
            <w:r>
              <w:rPr>
                <w:szCs w:val="20"/>
              </w:rPr>
              <w:t xml:space="preserve">/ </w:t>
            </w:r>
            <w:r w:rsidRPr="00E23D5D">
              <w:rPr>
                <w:szCs w:val="20"/>
              </w:rPr>
              <w:t xml:space="preserve">Outdoor </w:t>
            </w:r>
          </w:p>
          <w:p w14:paraId="751254BC" w14:textId="209CD664" w:rsidR="00B66256" w:rsidRPr="00E23D5D" w:rsidRDefault="00B66256" w:rsidP="006C38A1">
            <w:pPr>
              <w:pStyle w:val="RepTable"/>
              <w:keepNext/>
              <w:rPr>
                <w:szCs w:val="20"/>
              </w:rPr>
            </w:pPr>
            <w:r w:rsidRPr="00E23D5D">
              <w:rPr>
                <w:szCs w:val="20"/>
              </w:rPr>
              <w:t xml:space="preserve">Work rate: </w:t>
            </w:r>
            <w:r>
              <w:rPr>
                <w:szCs w:val="20"/>
              </w:rPr>
              <w:t xml:space="preserve">8 </w:t>
            </w:r>
            <w:r w:rsidRPr="00E23D5D">
              <w:rPr>
                <w:szCs w:val="20"/>
              </w:rPr>
              <w:t>hours/day,</w:t>
            </w:r>
          </w:p>
          <w:p w14:paraId="5B49B033" w14:textId="77777777" w:rsidR="00B66256" w:rsidRPr="00E23D5D" w:rsidRDefault="00B66256" w:rsidP="006C38A1">
            <w:pPr>
              <w:pStyle w:val="RepTable"/>
              <w:keepNext/>
              <w:rPr>
                <w:szCs w:val="20"/>
              </w:rPr>
            </w:pPr>
            <w:r w:rsidRPr="00E23D5D">
              <w:rPr>
                <w:szCs w:val="20"/>
              </w:rPr>
              <w:t>DT</w:t>
            </w:r>
            <w:r w:rsidRPr="00E23D5D">
              <w:rPr>
                <w:szCs w:val="20"/>
                <w:vertAlign w:val="subscript"/>
              </w:rPr>
              <w:t>50</w:t>
            </w:r>
            <w:r w:rsidRPr="00E23D5D">
              <w:rPr>
                <w:szCs w:val="20"/>
              </w:rPr>
              <w:t xml:space="preserve">: </w:t>
            </w:r>
            <w:r>
              <w:rPr>
                <w:szCs w:val="20"/>
              </w:rPr>
              <w:t>30</w:t>
            </w:r>
            <w:r w:rsidRPr="00E23D5D">
              <w:rPr>
                <w:szCs w:val="20"/>
              </w:rPr>
              <w:t xml:space="preserve"> days</w:t>
            </w:r>
          </w:p>
          <w:p w14:paraId="34F970C4" w14:textId="77777777" w:rsidR="00B66256" w:rsidRPr="00367071" w:rsidRDefault="00B66256" w:rsidP="006C38A1">
            <w:pPr>
              <w:pStyle w:val="RepTable"/>
              <w:keepNext/>
              <w:rPr>
                <w:szCs w:val="20"/>
                <w:lang w:val="es-ES"/>
              </w:rPr>
            </w:pPr>
            <w:r w:rsidRPr="00367071">
              <w:rPr>
                <w:szCs w:val="20"/>
                <w:lang w:val="es-ES"/>
              </w:rPr>
              <w:t>DFR: 3 µg/cm</w:t>
            </w:r>
            <w:r w:rsidRPr="00367071">
              <w:rPr>
                <w:szCs w:val="20"/>
                <w:vertAlign w:val="superscript"/>
                <w:lang w:val="es-ES"/>
              </w:rPr>
              <w:t>2</w:t>
            </w:r>
            <w:r w:rsidRPr="00367071">
              <w:rPr>
                <w:szCs w:val="20"/>
                <w:lang w:val="es-ES"/>
              </w:rPr>
              <w:t>/kg a.s./ha</w:t>
            </w:r>
          </w:p>
          <w:p w14:paraId="6067D9AE" w14:textId="0322AFE1" w:rsidR="00B66256" w:rsidRPr="00000D21" w:rsidRDefault="00B66256" w:rsidP="006C38A1">
            <w:pPr>
              <w:pStyle w:val="RepTable"/>
              <w:keepNext/>
              <w:rPr>
                <w:b/>
                <w:szCs w:val="20"/>
              </w:rPr>
            </w:pPr>
            <w:r w:rsidRPr="00E23D5D">
              <w:rPr>
                <w:szCs w:val="20"/>
              </w:rPr>
              <w:t xml:space="preserve">Interval between treatments: </w:t>
            </w:r>
            <w:r w:rsidR="00895C4A">
              <w:rPr>
                <w:szCs w:val="20"/>
              </w:rPr>
              <w:t>7</w:t>
            </w:r>
            <w:r w:rsidRPr="00E23D5D">
              <w:rPr>
                <w:szCs w:val="20"/>
              </w:rPr>
              <w:t xml:space="preserve"> days</w:t>
            </w:r>
          </w:p>
        </w:tc>
      </w:tr>
      <w:tr w:rsidR="00B66256" w14:paraId="0400870A" w14:textId="77777777" w:rsidTr="006C38A1">
        <w:trPr>
          <w:trHeight w:val="207"/>
        </w:trPr>
        <w:tc>
          <w:tcPr>
            <w:tcW w:w="2419" w:type="pct"/>
            <w:gridSpan w:val="2"/>
          </w:tcPr>
          <w:p w14:paraId="0649D9EE" w14:textId="77777777" w:rsidR="00B66256" w:rsidRPr="00E23D5D" w:rsidRDefault="00B66256" w:rsidP="006C38A1">
            <w:pPr>
              <w:pStyle w:val="RepTable"/>
              <w:keepNext/>
              <w:rPr>
                <w:szCs w:val="20"/>
                <w:highlight w:val="green"/>
                <w:lang w:val="en-US"/>
              </w:rPr>
            </w:pPr>
            <w:r w:rsidRPr="00E23D5D">
              <w:rPr>
                <w:szCs w:val="20"/>
              </w:rPr>
              <w:t>Number of applications and application rate</w:t>
            </w:r>
          </w:p>
        </w:tc>
        <w:tc>
          <w:tcPr>
            <w:tcW w:w="2581" w:type="pct"/>
            <w:gridSpan w:val="3"/>
          </w:tcPr>
          <w:p w14:paraId="5A3A273F" w14:textId="705017E5" w:rsidR="00B66256" w:rsidRDefault="00895C4A" w:rsidP="006C38A1">
            <w:pPr>
              <w:pStyle w:val="RepTable"/>
              <w:keepNext/>
              <w:rPr>
                <w:szCs w:val="20"/>
              </w:rPr>
            </w:pPr>
            <w:r>
              <w:rPr>
                <w:szCs w:val="20"/>
              </w:rPr>
              <w:t>2</w:t>
            </w:r>
            <w:r w:rsidR="00B66256" w:rsidRPr="00B66256">
              <w:rPr>
                <w:szCs w:val="20"/>
              </w:rPr>
              <w:t xml:space="preserve"> x 1.3  kg a.s./ha</w:t>
            </w:r>
          </w:p>
        </w:tc>
      </w:tr>
      <w:tr w:rsidR="00B66256" w14:paraId="5E688212" w14:textId="77777777" w:rsidTr="006C38A1">
        <w:trPr>
          <w:trHeight w:val="473"/>
        </w:trPr>
        <w:tc>
          <w:tcPr>
            <w:tcW w:w="806" w:type="pct"/>
            <w:vMerge w:val="restart"/>
          </w:tcPr>
          <w:p w14:paraId="2349345F" w14:textId="77777777" w:rsidR="00B66256" w:rsidRPr="00E23D5D" w:rsidRDefault="00B66256" w:rsidP="006C38A1">
            <w:pPr>
              <w:pStyle w:val="RepTable"/>
              <w:keepNext/>
              <w:rPr>
                <w:szCs w:val="20"/>
              </w:rPr>
            </w:pPr>
            <w:r w:rsidRPr="00E23D5D">
              <w:rPr>
                <w:szCs w:val="20"/>
              </w:rPr>
              <w:t>Body weight: 60 kg</w:t>
            </w:r>
          </w:p>
          <w:p w14:paraId="4A6ADAA8" w14:textId="77777777" w:rsidR="00B66256" w:rsidRPr="00E23D5D" w:rsidRDefault="00B66256" w:rsidP="006C38A1">
            <w:pPr>
              <w:pStyle w:val="RepTable"/>
              <w:keepNext/>
              <w:rPr>
                <w:szCs w:val="20"/>
              </w:rPr>
            </w:pPr>
          </w:p>
        </w:tc>
        <w:tc>
          <w:tcPr>
            <w:tcW w:w="1613" w:type="pct"/>
          </w:tcPr>
          <w:p w14:paraId="00533714" w14:textId="77777777" w:rsidR="00B66256" w:rsidRPr="00E23D5D" w:rsidRDefault="00B66256" w:rsidP="006C38A1">
            <w:pPr>
              <w:pStyle w:val="RepTable"/>
              <w:keepNext/>
              <w:rPr>
                <w:szCs w:val="20"/>
              </w:rPr>
            </w:pPr>
            <w:r w:rsidRPr="00E23D5D">
              <w:rPr>
                <w:szCs w:val="20"/>
              </w:rPr>
              <w:t>Potential</w:t>
            </w:r>
          </w:p>
          <w:p w14:paraId="137497CA" w14:textId="2C6CEC2D" w:rsidR="00B66256" w:rsidRPr="00E23D5D" w:rsidRDefault="00B66256" w:rsidP="006C38A1">
            <w:pPr>
              <w:pStyle w:val="RepTable"/>
              <w:keepNext/>
              <w:rPr>
                <w:szCs w:val="20"/>
              </w:rPr>
            </w:pPr>
            <w:r w:rsidRPr="00E23D5D">
              <w:rPr>
                <w:szCs w:val="20"/>
              </w:rPr>
              <w:t xml:space="preserve">TC: </w:t>
            </w:r>
            <w:r w:rsidR="00C60E4F">
              <w:rPr>
                <w:szCs w:val="20"/>
              </w:rPr>
              <w:t>5800</w:t>
            </w:r>
            <w:r>
              <w:rPr>
                <w:szCs w:val="20"/>
              </w:rPr>
              <w:t xml:space="preserve"> </w:t>
            </w:r>
            <w:r w:rsidRPr="00E23D5D">
              <w:rPr>
                <w:szCs w:val="20"/>
              </w:rPr>
              <w:t>cm</w:t>
            </w:r>
            <w:r w:rsidRPr="00E23D5D">
              <w:rPr>
                <w:szCs w:val="20"/>
                <w:vertAlign w:val="superscript"/>
              </w:rPr>
              <w:t>2</w:t>
            </w:r>
            <w:r w:rsidRPr="00E23D5D">
              <w:rPr>
                <w:szCs w:val="20"/>
              </w:rPr>
              <w:t xml:space="preserve">/person/h </w:t>
            </w:r>
          </w:p>
        </w:tc>
        <w:tc>
          <w:tcPr>
            <w:tcW w:w="829" w:type="pct"/>
            <w:vAlign w:val="center"/>
          </w:tcPr>
          <w:p w14:paraId="3BFDBF8C" w14:textId="77777777" w:rsidR="008B5FDD" w:rsidRDefault="00895C4A" w:rsidP="006C38A1">
            <w:pPr>
              <w:pStyle w:val="RepTable"/>
              <w:keepNext/>
              <w:jc w:val="center"/>
              <w:rPr>
                <w:rFonts w:eastAsia="SimSun"/>
                <w:szCs w:val="20"/>
              </w:rPr>
            </w:pPr>
            <w:r w:rsidRPr="008B5FDD">
              <w:rPr>
                <w:rFonts w:eastAsia="SimSun"/>
                <w:strike/>
                <w:szCs w:val="20"/>
                <w:highlight w:val="yellow"/>
              </w:rPr>
              <w:t>1.2</w:t>
            </w:r>
            <w:r w:rsidR="008B5FDD">
              <w:rPr>
                <w:rFonts w:eastAsia="SimSun"/>
                <w:szCs w:val="20"/>
              </w:rPr>
              <w:t xml:space="preserve"> </w:t>
            </w:r>
          </w:p>
          <w:p w14:paraId="7AEFE996" w14:textId="6160071D" w:rsidR="00B66256" w:rsidRPr="00E23D5D" w:rsidRDefault="008B5FDD" w:rsidP="006C38A1">
            <w:pPr>
              <w:pStyle w:val="RepTable"/>
              <w:keepNext/>
              <w:jc w:val="center"/>
              <w:rPr>
                <w:rFonts w:eastAsia="SimSun"/>
                <w:szCs w:val="20"/>
              </w:rPr>
            </w:pPr>
            <w:r w:rsidRPr="008B5FDD">
              <w:rPr>
                <w:rFonts w:eastAsia="SimSun"/>
                <w:szCs w:val="20"/>
                <w:highlight w:val="yellow"/>
              </w:rPr>
              <w:t>1</w:t>
            </w:r>
          </w:p>
        </w:tc>
        <w:tc>
          <w:tcPr>
            <w:tcW w:w="876" w:type="pct"/>
            <w:vAlign w:val="center"/>
          </w:tcPr>
          <w:p w14:paraId="4DE5EFD9" w14:textId="77777777" w:rsidR="00B66256" w:rsidRPr="008B5FDD" w:rsidRDefault="00895C4A" w:rsidP="006C38A1">
            <w:pPr>
              <w:pStyle w:val="RepTable"/>
              <w:keepNext/>
              <w:jc w:val="center"/>
              <w:rPr>
                <w:rFonts w:eastAsia="SimSun"/>
                <w:strike/>
                <w:szCs w:val="20"/>
                <w:highlight w:val="yellow"/>
                <w:lang w:eastAsia="en-US"/>
              </w:rPr>
            </w:pPr>
            <w:r w:rsidRPr="008B5FDD">
              <w:rPr>
                <w:rFonts w:eastAsia="SimSun"/>
                <w:strike/>
                <w:szCs w:val="20"/>
                <w:highlight w:val="yellow"/>
                <w:lang w:eastAsia="en-US"/>
              </w:rPr>
              <w:t>720</w:t>
            </w:r>
          </w:p>
          <w:p w14:paraId="60E11974" w14:textId="27443D41" w:rsidR="008B5FDD" w:rsidRPr="008B5FDD" w:rsidRDefault="008B5FDD" w:rsidP="006C38A1">
            <w:pPr>
              <w:pStyle w:val="RepTable"/>
              <w:keepNext/>
              <w:jc w:val="center"/>
              <w:rPr>
                <w:rFonts w:eastAsia="SimSun"/>
                <w:szCs w:val="20"/>
                <w:highlight w:val="yellow"/>
                <w:lang w:eastAsia="en-US"/>
              </w:rPr>
            </w:pPr>
            <w:r w:rsidRPr="008B5FDD">
              <w:rPr>
                <w:rFonts w:eastAsia="SimSun"/>
                <w:szCs w:val="20"/>
                <w:highlight w:val="yellow"/>
                <w:lang w:eastAsia="en-US"/>
              </w:rPr>
              <w:t>568</w:t>
            </w:r>
          </w:p>
        </w:tc>
        <w:tc>
          <w:tcPr>
            <w:tcW w:w="876" w:type="pct"/>
            <w:vAlign w:val="center"/>
          </w:tcPr>
          <w:p w14:paraId="37D239C4" w14:textId="77777777" w:rsidR="00B66256" w:rsidRPr="008B5FDD" w:rsidRDefault="00895C4A" w:rsidP="006C38A1">
            <w:pPr>
              <w:pStyle w:val="RepTable"/>
              <w:keepNext/>
              <w:jc w:val="center"/>
              <w:rPr>
                <w:rFonts w:eastAsia="SimSun"/>
                <w:strike/>
                <w:szCs w:val="20"/>
                <w:highlight w:val="yellow"/>
                <w:lang w:eastAsia="en-US"/>
              </w:rPr>
            </w:pPr>
            <w:r w:rsidRPr="008B5FDD">
              <w:rPr>
                <w:rFonts w:eastAsia="SimSun"/>
                <w:strike/>
                <w:szCs w:val="20"/>
                <w:highlight w:val="yellow"/>
                <w:lang w:eastAsia="en-US"/>
              </w:rPr>
              <w:t>86</w:t>
            </w:r>
          </w:p>
          <w:p w14:paraId="369A7432" w14:textId="4B8C1E5A" w:rsidR="008B5FDD" w:rsidRPr="008B5FDD" w:rsidRDefault="008B5FDD" w:rsidP="006C38A1">
            <w:pPr>
              <w:pStyle w:val="RepTable"/>
              <w:keepNext/>
              <w:jc w:val="center"/>
              <w:rPr>
                <w:rFonts w:eastAsia="SimSun"/>
                <w:szCs w:val="20"/>
                <w:highlight w:val="yellow"/>
                <w:lang w:eastAsia="en-US"/>
              </w:rPr>
            </w:pPr>
            <w:r w:rsidRPr="008B5FDD">
              <w:rPr>
                <w:rFonts w:eastAsia="SimSun"/>
                <w:szCs w:val="20"/>
                <w:highlight w:val="yellow"/>
                <w:lang w:eastAsia="en-US"/>
              </w:rPr>
              <w:t>76</w:t>
            </w:r>
          </w:p>
        </w:tc>
      </w:tr>
      <w:tr w:rsidR="00B66256" w14:paraId="403F3F35" w14:textId="77777777" w:rsidTr="006C38A1">
        <w:trPr>
          <w:trHeight w:val="473"/>
        </w:trPr>
        <w:tc>
          <w:tcPr>
            <w:tcW w:w="806" w:type="pct"/>
            <w:vMerge/>
          </w:tcPr>
          <w:p w14:paraId="6A52D98F" w14:textId="77777777" w:rsidR="00B66256" w:rsidRPr="00E23D5D" w:rsidRDefault="00B66256" w:rsidP="006C38A1">
            <w:pPr>
              <w:pStyle w:val="RepTable"/>
              <w:keepNext/>
              <w:jc w:val="center"/>
              <w:rPr>
                <w:szCs w:val="20"/>
              </w:rPr>
            </w:pPr>
          </w:p>
        </w:tc>
        <w:tc>
          <w:tcPr>
            <w:tcW w:w="1613" w:type="pct"/>
          </w:tcPr>
          <w:p w14:paraId="077127CE" w14:textId="77777777" w:rsidR="00B66256" w:rsidRPr="00E23D5D" w:rsidRDefault="00B66256" w:rsidP="006C38A1">
            <w:pPr>
              <w:pStyle w:val="RepTable"/>
              <w:keepNext/>
              <w:rPr>
                <w:szCs w:val="20"/>
                <w:vertAlign w:val="superscript"/>
              </w:rPr>
            </w:pPr>
            <w:r w:rsidRPr="00E23D5D">
              <w:rPr>
                <w:szCs w:val="20"/>
              </w:rPr>
              <w:t>Work wear (arms, body and legs covered)</w:t>
            </w:r>
          </w:p>
          <w:p w14:paraId="1B10D00C" w14:textId="40D6728A" w:rsidR="00B66256" w:rsidRPr="00E23D5D" w:rsidRDefault="00B66256" w:rsidP="006C38A1">
            <w:pPr>
              <w:pStyle w:val="RepTable"/>
              <w:keepNext/>
              <w:rPr>
                <w:szCs w:val="20"/>
              </w:rPr>
            </w:pPr>
            <w:r w:rsidRPr="00E23D5D">
              <w:rPr>
                <w:szCs w:val="20"/>
              </w:rPr>
              <w:t xml:space="preserve">TC: </w:t>
            </w:r>
            <w:r w:rsidR="00C60E4F">
              <w:rPr>
                <w:szCs w:val="20"/>
              </w:rPr>
              <w:t>2500</w:t>
            </w:r>
            <w:r w:rsidRPr="00E23D5D">
              <w:rPr>
                <w:szCs w:val="20"/>
              </w:rPr>
              <w:t xml:space="preserve"> cm</w:t>
            </w:r>
            <w:r w:rsidRPr="00E23D5D">
              <w:rPr>
                <w:szCs w:val="20"/>
                <w:vertAlign w:val="superscript"/>
              </w:rPr>
              <w:t>2</w:t>
            </w:r>
            <w:r w:rsidRPr="00E23D5D">
              <w:rPr>
                <w:szCs w:val="20"/>
              </w:rPr>
              <w:t>/person/h</w:t>
            </w:r>
          </w:p>
        </w:tc>
        <w:tc>
          <w:tcPr>
            <w:tcW w:w="829" w:type="pct"/>
            <w:vAlign w:val="center"/>
          </w:tcPr>
          <w:p w14:paraId="6D781C13" w14:textId="77777777" w:rsidR="008B5FDD" w:rsidRDefault="00B66256" w:rsidP="006C38A1">
            <w:pPr>
              <w:pStyle w:val="RepTable"/>
              <w:keepNext/>
              <w:jc w:val="center"/>
              <w:rPr>
                <w:rFonts w:eastAsia="SimSun"/>
                <w:szCs w:val="20"/>
              </w:rPr>
            </w:pPr>
            <w:r w:rsidRPr="008B5FDD">
              <w:rPr>
                <w:rFonts w:eastAsia="SimSun"/>
                <w:strike/>
                <w:szCs w:val="20"/>
                <w:highlight w:val="yellow"/>
              </w:rPr>
              <w:t>0.</w:t>
            </w:r>
            <w:r w:rsidR="00895C4A" w:rsidRPr="008B5FDD">
              <w:rPr>
                <w:rFonts w:eastAsia="SimSun"/>
                <w:strike/>
                <w:szCs w:val="20"/>
                <w:highlight w:val="yellow"/>
              </w:rPr>
              <w:t>5</w:t>
            </w:r>
            <w:r w:rsidR="008B5FDD">
              <w:rPr>
                <w:rFonts w:eastAsia="SimSun"/>
                <w:szCs w:val="20"/>
              </w:rPr>
              <w:t xml:space="preserve"> </w:t>
            </w:r>
          </w:p>
          <w:p w14:paraId="6F0A1766" w14:textId="10AA39CD" w:rsidR="00B66256" w:rsidRPr="00E23D5D" w:rsidRDefault="008B5FDD" w:rsidP="006C38A1">
            <w:pPr>
              <w:pStyle w:val="RepTable"/>
              <w:keepNext/>
              <w:jc w:val="center"/>
              <w:rPr>
                <w:rFonts w:eastAsia="SimSun"/>
                <w:szCs w:val="20"/>
              </w:rPr>
            </w:pPr>
            <w:r w:rsidRPr="008B5FDD">
              <w:rPr>
                <w:rFonts w:eastAsia="SimSun"/>
                <w:szCs w:val="20"/>
                <w:highlight w:val="yellow"/>
              </w:rPr>
              <w:t>0.4</w:t>
            </w:r>
          </w:p>
        </w:tc>
        <w:tc>
          <w:tcPr>
            <w:tcW w:w="876" w:type="pct"/>
            <w:vAlign w:val="center"/>
          </w:tcPr>
          <w:p w14:paraId="04E6F8FD" w14:textId="77777777" w:rsidR="00B66256" w:rsidRPr="008B5FDD" w:rsidRDefault="00895C4A" w:rsidP="006C38A1">
            <w:pPr>
              <w:pStyle w:val="RepTable"/>
              <w:keepNext/>
              <w:jc w:val="center"/>
              <w:rPr>
                <w:rFonts w:eastAsia="SimSun"/>
                <w:strike/>
                <w:szCs w:val="20"/>
                <w:highlight w:val="yellow"/>
                <w:lang w:eastAsia="en-US"/>
              </w:rPr>
            </w:pPr>
            <w:r w:rsidRPr="008B5FDD">
              <w:rPr>
                <w:rFonts w:eastAsia="SimSun"/>
                <w:strike/>
                <w:szCs w:val="20"/>
                <w:highlight w:val="yellow"/>
                <w:lang w:eastAsia="en-US"/>
              </w:rPr>
              <w:t>310</w:t>
            </w:r>
          </w:p>
          <w:p w14:paraId="7130A959" w14:textId="1D99466D" w:rsidR="008B5FDD" w:rsidRPr="008B5FDD" w:rsidRDefault="008B5FDD" w:rsidP="006C38A1">
            <w:pPr>
              <w:pStyle w:val="RepTable"/>
              <w:keepNext/>
              <w:jc w:val="center"/>
              <w:rPr>
                <w:rFonts w:eastAsia="SimSun"/>
                <w:szCs w:val="20"/>
                <w:highlight w:val="yellow"/>
                <w:lang w:eastAsia="en-US"/>
              </w:rPr>
            </w:pPr>
            <w:r w:rsidRPr="008B5FDD">
              <w:rPr>
                <w:rFonts w:eastAsia="SimSun"/>
                <w:szCs w:val="20"/>
                <w:highlight w:val="yellow"/>
                <w:lang w:eastAsia="en-US"/>
              </w:rPr>
              <w:t>245</w:t>
            </w:r>
          </w:p>
        </w:tc>
        <w:tc>
          <w:tcPr>
            <w:tcW w:w="876" w:type="pct"/>
            <w:vAlign w:val="center"/>
          </w:tcPr>
          <w:p w14:paraId="00BD0FAA" w14:textId="77777777" w:rsidR="00B66256" w:rsidRPr="008B5FDD" w:rsidRDefault="00895C4A" w:rsidP="006C38A1">
            <w:pPr>
              <w:pStyle w:val="RepTable"/>
              <w:keepNext/>
              <w:jc w:val="center"/>
              <w:rPr>
                <w:rFonts w:eastAsia="SimSun"/>
                <w:strike/>
                <w:szCs w:val="20"/>
                <w:highlight w:val="yellow"/>
                <w:lang w:eastAsia="en-US"/>
              </w:rPr>
            </w:pPr>
            <w:r w:rsidRPr="008B5FDD">
              <w:rPr>
                <w:rFonts w:eastAsia="SimSun"/>
                <w:strike/>
                <w:szCs w:val="20"/>
                <w:highlight w:val="yellow"/>
                <w:lang w:eastAsia="en-US"/>
              </w:rPr>
              <w:t>50</w:t>
            </w:r>
          </w:p>
          <w:p w14:paraId="72DDC0ED" w14:textId="7920B241" w:rsidR="008B5FDD" w:rsidRPr="008B5FDD" w:rsidRDefault="008B5FDD" w:rsidP="006C38A1">
            <w:pPr>
              <w:pStyle w:val="RepTable"/>
              <w:keepNext/>
              <w:jc w:val="center"/>
              <w:rPr>
                <w:rFonts w:eastAsia="SimSun"/>
                <w:szCs w:val="20"/>
                <w:highlight w:val="yellow"/>
                <w:lang w:eastAsia="en-US"/>
              </w:rPr>
            </w:pPr>
            <w:r w:rsidRPr="008B5FDD">
              <w:rPr>
                <w:rFonts w:eastAsia="SimSun"/>
                <w:szCs w:val="20"/>
                <w:highlight w:val="yellow"/>
                <w:lang w:eastAsia="en-US"/>
              </w:rPr>
              <w:t>39</w:t>
            </w:r>
          </w:p>
        </w:tc>
      </w:tr>
      <w:tr w:rsidR="00B66256" w14:paraId="48637C2B" w14:textId="77777777" w:rsidTr="006C38A1">
        <w:trPr>
          <w:trHeight w:val="473"/>
        </w:trPr>
        <w:tc>
          <w:tcPr>
            <w:tcW w:w="806" w:type="pct"/>
            <w:vMerge/>
          </w:tcPr>
          <w:p w14:paraId="55689883" w14:textId="77777777" w:rsidR="00B66256" w:rsidRPr="00E23D5D" w:rsidRDefault="00B66256" w:rsidP="006C38A1">
            <w:pPr>
              <w:pStyle w:val="RepTable"/>
              <w:keepNext/>
              <w:jc w:val="center"/>
              <w:rPr>
                <w:szCs w:val="20"/>
              </w:rPr>
            </w:pPr>
          </w:p>
        </w:tc>
        <w:tc>
          <w:tcPr>
            <w:tcW w:w="1613" w:type="pct"/>
          </w:tcPr>
          <w:p w14:paraId="28AFC5A3" w14:textId="54A6B732" w:rsidR="00B66256" w:rsidRPr="00E23D5D" w:rsidRDefault="00B66256" w:rsidP="006C38A1">
            <w:pPr>
              <w:pStyle w:val="RepTable"/>
              <w:keepNext/>
              <w:rPr>
                <w:szCs w:val="20"/>
              </w:rPr>
            </w:pPr>
            <w:r w:rsidRPr="00B66256">
              <w:rPr>
                <w:szCs w:val="20"/>
              </w:rPr>
              <w:t>Work wear (arms, body and legs covered) and gloves TC</w:t>
            </w:r>
            <w:r>
              <w:rPr>
                <w:szCs w:val="20"/>
              </w:rPr>
              <w:t xml:space="preserve"> :</w:t>
            </w:r>
            <w:r w:rsidRPr="00E23D5D">
              <w:rPr>
                <w:szCs w:val="20"/>
              </w:rPr>
              <w:t xml:space="preserve"> </w:t>
            </w:r>
            <w:r w:rsidR="00C60E4F">
              <w:rPr>
                <w:szCs w:val="20"/>
              </w:rPr>
              <w:t>580</w:t>
            </w:r>
            <w:r w:rsidRPr="00E23D5D">
              <w:rPr>
                <w:szCs w:val="20"/>
              </w:rPr>
              <w:t xml:space="preserve"> cm</w:t>
            </w:r>
            <w:r w:rsidRPr="00E23D5D">
              <w:rPr>
                <w:szCs w:val="20"/>
                <w:vertAlign w:val="superscript"/>
              </w:rPr>
              <w:t>2</w:t>
            </w:r>
            <w:r w:rsidRPr="00E23D5D">
              <w:rPr>
                <w:szCs w:val="20"/>
              </w:rPr>
              <w:t>/person/h</w:t>
            </w:r>
          </w:p>
        </w:tc>
        <w:tc>
          <w:tcPr>
            <w:tcW w:w="829" w:type="pct"/>
            <w:vAlign w:val="center"/>
          </w:tcPr>
          <w:p w14:paraId="7A3DD534" w14:textId="0CD1A2D2" w:rsidR="00B66256" w:rsidRDefault="00B66256" w:rsidP="006C38A1">
            <w:pPr>
              <w:pStyle w:val="RepTable"/>
              <w:keepNext/>
              <w:jc w:val="center"/>
              <w:rPr>
                <w:rFonts w:eastAsia="SimSun"/>
                <w:szCs w:val="20"/>
              </w:rPr>
            </w:pPr>
            <w:r>
              <w:rPr>
                <w:rFonts w:eastAsia="SimSun"/>
                <w:szCs w:val="20"/>
              </w:rPr>
              <w:t>0.</w:t>
            </w:r>
            <w:r w:rsidR="00895C4A">
              <w:rPr>
                <w:rFonts w:eastAsia="SimSun"/>
                <w:szCs w:val="20"/>
              </w:rPr>
              <w:t>1</w:t>
            </w:r>
            <w:r w:rsidR="008B5FDD">
              <w:rPr>
                <w:rFonts w:eastAsia="SimSun"/>
                <w:szCs w:val="20"/>
              </w:rPr>
              <w:t xml:space="preserve"> </w:t>
            </w:r>
          </w:p>
        </w:tc>
        <w:tc>
          <w:tcPr>
            <w:tcW w:w="876" w:type="pct"/>
            <w:vAlign w:val="center"/>
          </w:tcPr>
          <w:p w14:paraId="64C9BC22" w14:textId="77777777" w:rsidR="00B66256" w:rsidRPr="008B5FDD" w:rsidRDefault="00895C4A" w:rsidP="006C38A1">
            <w:pPr>
              <w:pStyle w:val="RepTable"/>
              <w:keepNext/>
              <w:jc w:val="center"/>
              <w:rPr>
                <w:rFonts w:eastAsia="SimSun"/>
                <w:strike/>
                <w:szCs w:val="20"/>
                <w:highlight w:val="yellow"/>
                <w:lang w:eastAsia="en-US"/>
              </w:rPr>
            </w:pPr>
            <w:r w:rsidRPr="008B5FDD">
              <w:rPr>
                <w:rFonts w:eastAsia="SimSun"/>
                <w:strike/>
                <w:szCs w:val="20"/>
                <w:highlight w:val="yellow"/>
                <w:lang w:eastAsia="en-US"/>
              </w:rPr>
              <w:t>72</w:t>
            </w:r>
          </w:p>
          <w:p w14:paraId="312927AC" w14:textId="718D45C5" w:rsidR="008B5FDD" w:rsidRPr="008B5FDD" w:rsidRDefault="008B5FDD" w:rsidP="006C38A1">
            <w:pPr>
              <w:pStyle w:val="RepTable"/>
              <w:keepNext/>
              <w:jc w:val="center"/>
              <w:rPr>
                <w:rFonts w:eastAsia="SimSun"/>
                <w:szCs w:val="20"/>
                <w:highlight w:val="yellow"/>
                <w:lang w:eastAsia="en-US"/>
              </w:rPr>
            </w:pPr>
            <w:r w:rsidRPr="008B5FDD">
              <w:rPr>
                <w:rFonts w:eastAsia="SimSun"/>
                <w:szCs w:val="20"/>
                <w:highlight w:val="yellow"/>
                <w:lang w:eastAsia="en-US"/>
              </w:rPr>
              <w:t>57</w:t>
            </w:r>
          </w:p>
        </w:tc>
        <w:tc>
          <w:tcPr>
            <w:tcW w:w="876" w:type="pct"/>
            <w:vAlign w:val="center"/>
          </w:tcPr>
          <w:p w14:paraId="12E3CE06" w14:textId="6EECAFB2" w:rsidR="00B66256" w:rsidRPr="008B5FDD" w:rsidRDefault="00B66256" w:rsidP="006C38A1">
            <w:pPr>
              <w:pStyle w:val="RepTable"/>
              <w:keepNext/>
              <w:jc w:val="center"/>
              <w:rPr>
                <w:rFonts w:eastAsia="SimSun"/>
                <w:szCs w:val="20"/>
                <w:highlight w:val="yellow"/>
                <w:lang w:eastAsia="en-US"/>
              </w:rPr>
            </w:pPr>
            <w:r w:rsidRPr="008B5FDD">
              <w:rPr>
                <w:rFonts w:eastAsia="SimSun"/>
                <w:szCs w:val="20"/>
                <w:highlight w:val="yellow"/>
                <w:lang w:eastAsia="en-US"/>
              </w:rPr>
              <w:t>0</w:t>
            </w:r>
          </w:p>
        </w:tc>
      </w:tr>
    </w:tbl>
    <w:p w14:paraId="643F7FED" w14:textId="77777777" w:rsidR="00A3478C" w:rsidRDefault="00A3478C" w:rsidP="00002237">
      <w:pPr>
        <w:pStyle w:val="RepStandard"/>
        <w:rPr>
          <w:b/>
        </w:rPr>
      </w:pPr>
      <w:bookmarkStart w:id="483" w:name="_Toc397516889"/>
      <w:bookmarkStart w:id="484" w:name="_Toc398627869"/>
      <w:bookmarkStart w:id="485" w:name="_Toc399335724"/>
      <w:bookmarkStart w:id="486" w:name="_Toc399764865"/>
      <w:bookmarkStart w:id="487" w:name="_Toc412562656"/>
      <w:bookmarkStart w:id="488" w:name="_Toc412562733"/>
      <w:bookmarkStart w:id="489" w:name="_Toc413662725"/>
      <w:bookmarkStart w:id="490" w:name="_Toc413673582"/>
      <w:bookmarkStart w:id="491" w:name="_Toc413673680"/>
      <w:bookmarkStart w:id="492" w:name="_Toc413673751"/>
      <w:bookmarkStart w:id="493" w:name="_Toc413928650"/>
      <w:bookmarkStart w:id="494" w:name="_Toc413936264"/>
      <w:bookmarkStart w:id="495" w:name="_Toc413937975"/>
      <w:bookmarkStart w:id="496" w:name="_Toc414026702"/>
      <w:bookmarkStart w:id="497" w:name="_Toc414974081"/>
      <w:bookmarkStart w:id="498" w:name="_Toc450900955"/>
      <w:bookmarkStart w:id="499" w:name="_Toc450920621"/>
      <w:bookmarkStart w:id="500" w:name="_Toc450923742"/>
      <w:bookmarkStart w:id="501" w:name="_Toc454460975"/>
      <w:bookmarkStart w:id="502" w:name="_Toc454462811"/>
    </w:p>
    <w:p w14:paraId="38DAA608" w14:textId="77777777" w:rsidR="00F87150" w:rsidRDefault="00F87150" w:rsidP="00002237">
      <w:pPr>
        <w:pStyle w:val="RepStandard"/>
        <w:rPr>
          <w:b/>
        </w:rPr>
      </w:pPr>
    </w:p>
    <w:p w14:paraId="01A91FCD" w14:textId="6957C56D" w:rsidR="00DF35E0" w:rsidRDefault="00002237" w:rsidP="00002237">
      <w:pPr>
        <w:pStyle w:val="RepStandard"/>
        <w:rPr>
          <w:b/>
        </w:rPr>
      </w:pPr>
      <w:r w:rsidRPr="00805F5C">
        <w:rPr>
          <w:b/>
        </w:rPr>
        <w:t>Conclusion</w:t>
      </w:r>
    </w:p>
    <w:p w14:paraId="673DE6CC" w14:textId="77777777" w:rsidR="00C60E4F" w:rsidRDefault="00C60E4F" w:rsidP="00002237">
      <w:pPr>
        <w:pStyle w:val="RepStandard"/>
        <w:rPr>
          <w:b/>
        </w:rPr>
      </w:pPr>
    </w:p>
    <w:p w14:paraId="552CABD6" w14:textId="2D511C8E" w:rsidR="00C60E4F" w:rsidRPr="00C60E4F" w:rsidRDefault="00C60E4F" w:rsidP="00C60E4F">
      <w:pPr>
        <w:pStyle w:val="RepStandard"/>
        <w:rPr>
          <w:bCs/>
        </w:rPr>
      </w:pPr>
      <w:bookmarkStart w:id="503" w:name="_Hlk130989690"/>
      <w:r w:rsidRPr="00C60E4F">
        <w:rPr>
          <w:bCs/>
        </w:rPr>
        <w:t>For an application on low crops (</w:t>
      </w:r>
      <w:r w:rsidR="00F95F4C" w:rsidRPr="00F95F4C">
        <w:rPr>
          <w:bCs/>
        </w:rPr>
        <w:t>Winter cereals, Winter oilseed rape</w:t>
      </w:r>
      <w:r w:rsidRPr="00C60E4F">
        <w:rPr>
          <w:bCs/>
        </w:rPr>
        <w:t xml:space="preserve">) it is concluded that there is no </w:t>
      </w:r>
      <w:proofErr w:type="spellStart"/>
      <w:r w:rsidRPr="00C60E4F">
        <w:rPr>
          <w:bCs/>
        </w:rPr>
        <w:t>unac-ceptable</w:t>
      </w:r>
      <w:proofErr w:type="spellEnd"/>
      <w:r w:rsidRPr="00C60E4F">
        <w:rPr>
          <w:bCs/>
        </w:rPr>
        <w:t xml:space="preserve"> risk anticipated for the worker wearing adequate work clothing and with personal protective equipment  for maintenance treated with </w:t>
      </w:r>
      <w:r w:rsidR="00F95F4C">
        <w:t>PENTAGON</w:t>
      </w:r>
      <w:r w:rsidRPr="00C60E4F">
        <w:rPr>
          <w:bCs/>
        </w:rPr>
        <w:t>.</w:t>
      </w:r>
    </w:p>
    <w:p w14:paraId="2DC915F9" w14:textId="6111891A" w:rsidR="00C60E4F" w:rsidRPr="00C60E4F" w:rsidRDefault="00C60E4F" w:rsidP="00C60E4F">
      <w:pPr>
        <w:pStyle w:val="RepStandard"/>
        <w:rPr>
          <w:bCs/>
        </w:rPr>
      </w:pPr>
      <w:r w:rsidRPr="00C60E4F">
        <w:rPr>
          <w:bCs/>
        </w:rPr>
        <w:t>For an application on low crops (</w:t>
      </w:r>
      <w:r w:rsidR="00F95F4C" w:rsidRPr="00895C4A">
        <w:t>Onion, Shallot</w:t>
      </w:r>
      <w:r w:rsidRPr="00C60E4F">
        <w:rPr>
          <w:bCs/>
        </w:rPr>
        <w:t>) it is no unacceptable risk anticipated for the worker wearing adequate work clothing and with personal protective equipment (gloves)  for maintenance ac-</w:t>
      </w:r>
      <w:proofErr w:type="spellStart"/>
      <w:r w:rsidRPr="00C60E4F">
        <w:rPr>
          <w:bCs/>
        </w:rPr>
        <w:t>tivities</w:t>
      </w:r>
      <w:proofErr w:type="spellEnd"/>
      <w:r w:rsidRPr="00C60E4F">
        <w:rPr>
          <w:bCs/>
        </w:rPr>
        <w:t xml:space="preserve"> </w:t>
      </w:r>
      <w:r w:rsidRPr="00C60E4F">
        <w:rPr>
          <w:bCs/>
        </w:rPr>
        <w:lastRenderedPageBreak/>
        <w:t xml:space="preserve">when for re-entering cotton treated with  </w:t>
      </w:r>
      <w:r w:rsidR="00F95F4C" w:rsidRPr="00F95F4C">
        <w:rPr>
          <w:bCs/>
        </w:rPr>
        <w:t>PENTAGON</w:t>
      </w:r>
      <w:r w:rsidRPr="00C60E4F">
        <w:rPr>
          <w:bCs/>
        </w:rPr>
        <w:t>.</w:t>
      </w:r>
    </w:p>
    <w:bookmarkEnd w:id="503"/>
    <w:p w14:paraId="757D7754" w14:textId="77777777" w:rsidR="00C60E4F" w:rsidRDefault="00C60E4F" w:rsidP="00C60E4F">
      <w:pPr>
        <w:pStyle w:val="RepStandard"/>
        <w:rPr>
          <w:lang w:val="en-US"/>
        </w:rPr>
      </w:pPr>
    </w:p>
    <w:p w14:paraId="08976B7D" w14:textId="3A3A2D14" w:rsidR="00B26379" w:rsidRPr="00B66256" w:rsidRDefault="00DF35E0" w:rsidP="00594893">
      <w:pPr>
        <w:tabs>
          <w:tab w:val="left" w:pos="720"/>
        </w:tabs>
        <w:spacing w:after="60" w:line="280" w:lineRule="exact"/>
        <w:jc w:val="both"/>
        <w:rPr>
          <w:color w:val="000000"/>
          <w:lang w:val="en-GB" w:eastAsia="en-US"/>
        </w:rPr>
      </w:pPr>
      <w:bookmarkStart w:id="504" w:name="_Hlk130989698"/>
      <w:r w:rsidRPr="00DF35E0">
        <w:rPr>
          <w:b/>
          <w:lang w:val="en-GB" w:eastAsia="en-US"/>
        </w:rPr>
        <w:t xml:space="preserve">Implication for labelling: </w:t>
      </w:r>
      <w:r w:rsidRPr="00DF35E0">
        <w:rPr>
          <w:color w:val="000000"/>
          <w:lang w:val="en-GB" w:eastAsia="en-US"/>
        </w:rPr>
        <w:t>P280: Wear protective gloves.</w:t>
      </w:r>
    </w:p>
    <w:p w14:paraId="402EAE04" w14:textId="01C11CCD" w:rsidR="00C81348" w:rsidRDefault="00C81348" w:rsidP="00217B1C">
      <w:pPr>
        <w:pStyle w:val="Nagwek4"/>
        <w:rPr>
          <w:lang w:val="en-GB"/>
        </w:rPr>
      </w:pPr>
      <w:bookmarkStart w:id="505" w:name="_Toc130988527"/>
      <w:bookmarkEnd w:id="504"/>
      <w:r w:rsidRPr="00B32849">
        <w:rPr>
          <w:lang w:val="en-GB"/>
        </w:rPr>
        <w:t>Refinement of generic DFR value (KCP 7.2)</w:t>
      </w:r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5"/>
    </w:p>
    <w:p w14:paraId="7669DCAA" w14:textId="72FC5A8A" w:rsidR="00F242A3" w:rsidRDefault="00D80003" w:rsidP="00D80003">
      <w:pPr>
        <w:pStyle w:val="RepStandard"/>
      </w:pPr>
      <w:bookmarkStart w:id="506" w:name="_Toc328552258"/>
      <w:bookmarkStart w:id="507" w:name="_Toc332020607"/>
      <w:bookmarkStart w:id="508" w:name="_Toc332203450"/>
      <w:bookmarkStart w:id="509" w:name="_Toc332207002"/>
      <w:bookmarkStart w:id="510" w:name="_Toc332296171"/>
      <w:bookmarkStart w:id="511" w:name="_Toc336434738"/>
      <w:bookmarkStart w:id="512" w:name="_Toc397516890"/>
      <w:bookmarkStart w:id="513" w:name="_Toc398627870"/>
      <w:bookmarkStart w:id="514" w:name="_Toc399335725"/>
      <w:bookmarkStart w:id="515" w:name="_Toc399764866"/>
      <w:bookmarkStart w:id="516" w:name="_Toc412562657"/>
      <w:bookmarkStart w:id="517" w:name="_Toc412562734"/>
      <w:bookmarkStart w:id="518" w:name="_Toc413662726"/>
      <w:bookmarkStart w:id="519" w:name="_Toc413673583"/>
      <w:bookmarkStart w:id="520" w:name="_Toc413673681"/>
      <w:bookmarkStart w:id="521" w:name="_Toc413673752"/>
      <w:bookmarkStart w:id="522" w:name="_Toc413928651"/>
      <w:bookmarkStart w:id="523" w:name="_Toc413936265"/>
      <w:bookmarkStart w:id="524" w:name="_Toc413937976"/>
      <w:bookmarkStart w:id="525" w:name="_Toc414026703"/>
      <w:bookmarkStart w:id="526" w:name="_Toc414974082"/>
      <w:bookmarkStart w:id="527" w:name="_Toc450900956"/>
      <w:bookmarkStart w:id="528" w:name="_Toc450920622"/>
      <w:bookmarkStart w:id="529" w:name="_Toc450923743"/>
      <w:bookmarkStart w:id="530" w:name="_Toc454460976"/>
      <w:bookmarkStart w:id="531" w:name="_Toc454462812"/>
      <w:bookmarkStart w:id="532" w:name="_Toc304462619"/>
      <w:bookmarkStart w:id="533" w:name="_Toc111951403"/>
      <w:bookmarkStart w:id="534" w:name="_Toc240611811"/>
      <w:bookmarkStart w:id="535" w:name="_Toc299717515"/>
      <w:bookmarkStart w:id="536" w:name="_Toc300147923"/>
      <w:bookmarkEnd w:id="480"/>
      <w:r w:rsidRPr="00D80003">
        <w:t xml:space="preserve">If no DFR data for the specific compound are available, a conservative default value for the DFR may </w:t>
      </w:r>
      <w:r w:rsidRPr="001D6F35">
        <w:t>be</w:t>
      </w:r>
      <w:r w:rsidRPr="00883056">
        <w:rPr>
          <w:highlight w:val="green"/>
        </w:rPr>
        <w:t xml:space="preserve"> </w:t>
      </w:r>
      <w:r w:rsidRPr="00D80003">
        <w:t xml:space="preserve">taken as 3 </w:t>
      </w:r>
      <w:proofErr w:type="spellStart"/>
      <w:r w:rsidRPr="00D80003">
        <w:t>μg</w:t>
      </w:r>
      <w:proofErr w:type="spellEnd"/>
      <w:r w:rsidRPr="00D80003">
        <w:t xml:space="preserve">/cm2 per kg </w:t>
      </w:r>
      <w:proofErr w:type="spellStart"/>
      <w:r w:rsidRPr="00D80003">
        <w:t>s.a</w:t>
      </w:r>
      <w:proofErr w:type="spellEnd"/>
      <w:r w:rsidRPr="00D80003">
        <w:t>/ha.</w:t>
      </w:r>
    </w:p>
    <w:p w14:paraId="1A437E44" w14:textId="77777777" w:rsidR="00C81348" w:rsidRPr="00684676" w:rsidRDefault="00C81348" w:rsidP="00217B1C">
      <w:pPr>
        <w:pStyle w:val="Nagwek4"/>
        <w:rPr>
          <w:lang w:val="en-GB"/>
        </w:rPr>
      </w:pPr>
      <w:bookmarkStart w:id="537" w:name="_Toc130988528"/>
      <w:r w:rsidRPr="00684676">
        <w:rPr>
          <w:lang w:val="en-GB"/>
        </w:rPr>
        <w:t>Measurement of worker exposure</w:t>
      </w:r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7"/>
      <w:r w:rsidRPr="00684676">
        <w:rPr>
          <w:lang w:val="en-GB"/>
        </w:rPr>
        <w:t xml:space="preserve"> </w:t>
      </w:r>
      <w:bookmarkEnd w:id="532"/>
    </w:p>
    <w:p w14:paraId="27BD4CB1" w14:textId="1884FB21" w:rsidR="004B2F89" w:rsidRPr="009860AC" w:rsidRDefault="001D6F35" w:rsidP="001D6F35">
      <w:pPr>
        <w:jc w:val="both"/>
        <w:rPr>
          <w:lang w:val="en-GB"/>
        </w:rPr>
      </w:pPr>
      <w:bookmarkStart w:id="538" w:name="_Toc111951404"/>
      <w:bookmarkStart w:id="539" w:name="_Toc240611804"/>
      <w:bookmarkStart w:id="540" w:name="_Toc299717516"/>
      <w:bookmarkStart w:id="541" w:name="_Toc300147924"/>
      <w:bookmarkStart w:id="542" w:name="_Toc304462620"/>
      <w:bookmarkStart w:id="543" w:name="_Toc314067807"/>
      <w:bookmarkStart w:id="544" w:name="_Toc314122097"/>
      <w:bookmarkStart w:id="545" w:name="_Toc314129276"/>
      <w:bookmarkStart w:id="546" w:name="_Toc314142395"/>
      <w:bookmarkStart w:id="547" w:name="_Toc314557402"/>
      <w:bookmarkStart w:id="548" w:name="_Toc314557660"/>
      <w:bookmarkStart w:id="549" w:name="_Toc328552259"/>
      <w:bookmarkStart w:id="550" w:name="_Toc332020608"/>
      <w:bookmarkStart w:id="551" w:name="_Toc332203451"/>
      <w:bookmarkStart w:id="552" w:name="_Toc332207003"/>
      <w:bookmarkStart w:id="553" w:name="_Toc332296172"/>
      <w:bookmarkStart w:id="554" w:name="_Toc336434739"/>
      <w:bookmarkStart w:id="555" w:name="_Toc397516891"/>
      <w:bookmarkStart w:id="556" w:name="_Toc398627871"/>
      <w:bookmarkStart w:id="557" w:name="_Toc399335726"/>
      <w:bookmarkStart w:id="558" w:name="_Toc399764867"/>
      <w:bookmarkStart w:id="559" w:name="_Toc412562658"/>
      <w:bookmarkStart w:id="560" w:name="_Toc412562735"/>
      <w:bookmarkStart w:id="561" w:name="_Toc413662727"/>
      <w:bookmarkStart w:id="562" w:name="_Toc413673584"/>
      <w:bookmarkStart w:id="563" w:name="_Toc413673682"/>
      <w:bookmarkStart w:id="564" w:name="_Toc413673753"/>
      <w:bookmarkStart w:id="565" w:name="_Toc413928652"/>
      <w:bookmarkStart w:id="566" w:name="_Toc413936266"/>
      <w:bookmarkStart w:id="567" w:name="_Toc413937977"/>
      <w:bookmarkStart w:id="568" w:name="_Toc414026704"/>
      <w:bookmarkStart w:id="569" w:name="_Toc414974083"/>
      <w:bookmarkStart w:id="570" w:name="_Toc450900957"/>
      <w:bookmarkStart w:id="571" w:name="_Toc450920623"/>
      <w:bookmarkStart w:id="572" w:name="_Toc450923744"/>
      <w:bookmarkStart w:id="573" w:name="_Toc454460977"/>
      <w:bookmarkStart w:id="574" w:name="_Toc454462813"/>
      <w:bookmarkStart w:id="575" w:name="_Toc111951407"/>
      <w:bookmarkStart w:id="576" w:name="_Toc240611815"/>
      <w:bookmarkEnd w:id="533"/>
      <w:bookmarkEnd w:id="534"/>
      <w:bookmarkEnd w:id="535"/>
      <w:bookmarkEnd w:id="536"/>
      <w:r w:rsidRPr="00B32849">
        <w:rPr>
          <w:lang w:val="en-GB"/>
        </w:rPr>
        <w:t>Since the worker exposure estimations carried out indicated that the acceptable operator exposure level (AOEL)</w:t>
      </w:r>
      <w:r>
        <w:rPr>
          <w:lang w:val="en-GB"/>
        </w:rPr>
        <w:t xml:space="preserve"> for </w:t>
      </w:r>
      <w:r w:rsidR="008837AD" w:rsidRPr="008837AD">
        <w:rPr>
          <w:lang w:val="en-GB"/>
        </w:rPr>
        <w:t>Pendimethalin</w:t>
      </w:r>
      <w:r w:rsidRPr="00B32849">
        <w:rPr>
          <w:lang w:val="en-GB"/>
        </w:rPr>
        <w:t xml:space="preserve"> will not be exceeded under conditions of intended uses and considering above mention PPE, a study to provide measurements of worker exposure was not necessary and was therefore not performed.</w:t>
      </w:r>
    </w:p>
    <w:p w14:paraId="1B4E6469" w14:textId="77777777" w:rsidR="00C81348" w:rsidRDefault="00565359" w:rsidP="00217B1C">
      <w:pPr>
        <w:pStyle w:val="Nagwek3"/>
      </w:pPr>
      <w:bookmarkStart w:id="577" w:name="_Toc130988529"/>
      <w:bookmarkEnd w:id="538"/>
      <w:r w:rsidRPr="00C53E15">
        <w:t xml:space="preserve">Resident </w:t>
      </w:r>
      <w:r w:rsidR="00C81348" w:rsidRPr="00C53E15">
        <w:t xml:space="preserve">and </w:t>
      </w:r>
      <w:r w:rsidRPr="00C53E15">
        <w:t xml:space="preserve">bystander </w:t>
      </w:r>
      <w:r w:rsidR="00C81348" w:rsidRPr="00C53E15">
        <w:t>exposure</w:t>
      </w:r>
      <w:bookmarkEnd w:id="539"/>
      <w:r w:rsidR="00C81348" w:rsidRPr="00C53E15">
        <w:t xml:space="preserve"> </w:t>
      </w:r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r w:rsidR="00C81348" w:rsidRPr="00C53E15">
        <w:t>(KCP 7.2.2)</w:t>
      </w:r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7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1E0" w:firstRow="1" w:lastRow="1" w:firstColumn="1" w:lastColumn="1" w:noHBand="0" w:noVBand="0"/>
      </w:tblPr>
      <w:tblGrid>
        <w:gridCol w:w="1413"/>
        <w:gridCol w:w="7935"/>
      </w:tblGrid>
      <w:tr w:rsidR="00866EB3" w:rsidRPr="00997BE4" w14:paraId="366A7BAE" w14:textId="77777777" w:rsidTr="006C38A1">
        <w:trPr>
          <w:trHeight w:val="1860"/>
        </w:trPr>
        <w:tc>
          <w:tcPr>
            <w:tcW w:w="756" w:type="pct"/>
            <w:shd w:val="clear" w:color="auto" w:fill="D9D9D9"/>
          </w:tcPr>
          <w:p w14:paraId="3A7ED0BF" w14:textId="77777777" w:rsidR="00866EB3" w:rsidRPr="00997BE4" w:rsidRDefault="00866EB3" w:rsidP="006C38A1">
            <w:pPr>
              <w:widowControl w:val="0"/>
              <w:rPr>
                <w:rFonts w:eastAsia="Batang"/>
                <w:lang w:val="en-GB"/>
              </w:rPr>
            </w:pPr>
            <w:r w:rsidRPr="00997BE4">
              <w:rPr>
                <w:lang w:val="en-GB"/>
              </w:rPr>
              <w:t xml:space="preserve">Comments of </w:t>
            </w:r>
            <w:proofErr w:type="spellStart"/>
            <w:r w:rsidRPr="00997BE4">
              <w:rPr>
                <w:lang w:val="en-GB"/>
              </w:rPr>
              <w:t>zRMS</w:t>
            </w:r>
            <w:proofErr w:type="spellEnd"/>
            <w:r w:rsidRPr="00997BE4">
              <w:rPr>
                <w:lang w:val="en-GB"/>
              </w:rPr>
              <w:t>:</w:t>
            </w:r>
          </w:p>
        </w:tc>
        <w:tc>
          <w:tcPr>
            <w:tcW w:w="4244" w:type="pct"/>
            <w:shd w:val="clear" w:color="auto" w:fill="D9D9D9"/>
          </w:tcPr>
          <w:p w14:paraId="2E1B064E" w14:textId="164E79C0" w:rsidR="00866EB3" w:rsidRPr="00997BE4" w:rsidRDefault="00866EB3" w:rsidP="006C38A1">
            <w:pPr>
              <w:jc w:val="both"/>
            </w:pPr>
            <w:bookmarkStart w:id="578" w:name="_Hlk171371165"/>
            <w:r w:rsidRPr="00997BE4">
              <w:t xml:space="preserve">The AAOEL value for </w:t>
            </w:r>
            <w:r w:rsidR="00064C58">
              <w:t>pendi</w:t>
            </w:r>
            <w:r w:rsidR="00B34428">
              <w:t>methalin</w:t>
            </w:r>
            <w:r w:rsidRPr="00997BE4">
              <w:t xml:space="preserve"> is not allocated. Consequently, it is assumed that the estimation of bystander exposure is covered by the calculation of resident exposure towards the active substance. </w:t>
            </w:r>
          </w:p>
          <w:p w14:paraId="5DCDACC9" w14:textId="74F7E727" w:rsidR="00866EB3" w:rsidRPr="00997BE4" w:rsidRDefault="00866EB3" w:rsidP="006C38A1">
            <w:pPr>
              <w:contextualSpacing/>
              <w:jc w:val="both"/>
            </w:pPr>
            <w:r w:rsidRPr="00997BE4">
              <w:t xml:space="preserve">The results of exposure estimations demonstrate that </w:t>
            </w:r>
            <w:bookmarkStart w:id="579" w:name="_Hlk171430401"/>
            <w:r w:rsidRPr="00997BE4">
              <w:t xml:space="preserve">the use of </w:t>
            </w:r>
            <w:r w:rsidR="00BF4DBA" w:rsidRPr="00B34428">
              <w:rPr>
                <w:lang w:eastAsia="en-US"/>
              </w:rPr>
              <w:t>SHA 2600 E (PENTAGON)</w:t>
            </w:r>
            <w:r w:rsidR="00BF4DBA" w:rsidRPr="00D162A7">
              <w:rPr>
                <w:lang w:eastAsia="en-US"/>
              </w:rPr>
              <w:t xml:space="preserve"> </w:t>
            </w:r>
            <w:r w:rsidRPr="00997BE4">
              <w:t>according to the list of intended uses</w:t>
            </w:r>
            <w:r>
              <w:t xml:space="preserve"> presented</w:t>
            </w:r>
            <w:r w:rsidRPr="00997BE4">
              <w:t xml:space="preserve"> in </w:t>
            </w:r>
            <w:r>
              <w:t xml:space="preserve">the </w:t>
            </w:r>
            <w:r w:rsidRPr="00997BE4">
              <w:t>GAP</w:t>
            </w:r>
            <w:r>
              <w:t xml:space="preserve"> </w:t>
            </w:r>
            <w:r w:rsidRPr="00997BE4">
              <w:t xml:space="preserve">Table and anticipating the introduction of buffer zone presented </w:t>
            </w:r>
            <w:r>
              <w:t>(2-3m)</w:t>
            </w:r>
            <w:r w:rsidRPr="00997BE4">
              <w:t xml:space="preserve">, </w:t>
            </w:r>
            <w:r w:rsidRPr="00997BE4">
              <w:rPr>
                <w:b/>
              </w:rPr>
              <w:t>cause acceptable health risk for bystander/resident (adult and child)</w:t>
            </w:r>
            <w:r>
              <w:rPr>
                <w:b/>
              </w:rPr>
              <w:t>.</w:t>
            </w:r>
            <w:r w:rsidRPr="00997BE4">
              <w:rPr>
                <w:b/>
              </w:rPr>
              <w:t xml:space="preserve"> </w:t>
            </w:r>
            <w:bookmarkEnd w:id="578"/>
            <w:bookmarkEnd w:id="579"/>
          </w:p>
        </w:tc>
      </w:tr>
    </w:tbl>
    <w:p w14:paraId="4FA9F194" w14:textId="77777777" w:rsidR="00866EB3" w:rsidRPr="00866EB3" w:rsidRDefault="00866EB3" w:rsidP="00866EB3">
      <w:pPr>
        <w:pStyle w:val="RepStandard"/>
        <w:rPr>
          <w:lang w:val="en-US"/>
        </w:rPr>
      </w:pPr>
    </w:p>
    <w:p w14:paraId="296EDAED" w14:textId="77777777" w:rsidR="00C81348" w:rsidRPr="00C53E15" w:rsidRDefault="00C81348" w:rsidP="00217B1C">
      <w:pPr>
        <w:pStyle w:val="Nagwek4"/>
        <w:rPr>
          <w:lang w:val="en-GB"/>
        </w:rPr>
      </w:pPr>
      <w:bookmarkStart w:id="580" w:name="_Toc304462621"/>
      <w:bookmarkStart w:id="581" w:name="_Toc328552260"/>
      <w:bookmarkStart w:id="582" w:name="_Toc332020609"/>
      <w:bookmarkStart w:id="583" w:name="_Toc332203452"/>
      <w:bookmarkStart w:id="584" w:name="_Toc332207004"/>
      <w:bookmarkStart w:id="585" w:name="_Toc332296173"/>
      <w:bookmarkStart w:id="586" w:name="_Toc336434740"/>
      <w:bookmarkStart w:id="587" w:name="_Toc397516892"/>
      <w:bookmarkStart w:id="588" w:name="_Toc398627872"/>
      <w:bookmarkStart w:id="589" w:name="_Toc399335727"/>
      <w:bookmarkStart w:id="590" w:name="_Toc399764868"/>
      <w:bookmarkStart w:id="591" w:name="_Toc412562659"/>
      <w:bookmarkStart w:id="592" w:name="_Toc412562736"/>
      <w:bookmarkStart w:id="593" w:name="_Toc413662728"/>
      <w:bookmarkStart w:id="594" w:name="_Toc413673585"/>
      <w:bookmarkStart w:id="595" w:name="_Toc413673683"/>
      <w:bookmarkStart w:id="596" w:name="_Toc413673754"/>
      <w:bookmarkStart w:id="597" w:name="_Toc413928653"/>
      <w:bookmarkStart w:id="598" w:name="_Toc413936267"/>
      <w:bookmarkStart w:id="599" w:name="_Toc413937978"/>
      <w:bookmarkStart w:id="600" w:name="_Toc414026705"/>
      <w:bookmarkStart w:id="601" w:name="_Toc414974084"/>
      <w:bookmarkStart w:id="602" w:name="_Toc450900958"/>
      <w:bookmarkStart w:id="603" w:name="_Toc450920624"/>
      <w:bookmarkStart w:id="604" w:name="_Toc450923745"/>
      <w:bookmarkStart w:id="605" w:name="_Toc454460978"/>
      <w:bookmarkStart w:id="606" w:name="_Toc454462814"/>
      <w:bookmarkStart w:id="607" w:name="_Toc130988530"/>
      <w:bookmarkStart w:id="608" w:name="_Toc111951397"/>
      <w:bookmarkStart w:id="609" w:name="_Toc240611805"/>
      <w:bookmarkStart w:id="610" w:name="_Toc299717517"/>
      <w:bookmarkStart w:id="611" w:name="_Toc300147925"/>
      <w:r w:rsidRPr="00C53E15">
        <w:rPr>
          <w:lang w:val="en-GB"/>
        </w:rPr>
        <w:t xml:space="preserve">Estimation of </w:t>
      </w:r>
      <w:r w:rsidR="00565359" w:rsidRPr="00C53E15">
        <w:rPr>
          <w:lang w:val="en-GB"/>
        </w:rPr>
        <w:t xml:space="preserve">resident </w:t>
      </w:r>
      <w:r w:rsidRPr="00C53E15">
        <w:rPr>
          <w:lang w:val="en-GB"/>
        </w:rPr>
        <w:t xml:space="preserve">and </w:t>
      </w:r>
      <w:r w:rsidR="00565359" w:rsidRPr="00C53E15">
        <w:rPr>
          <w:lang w:val="en-GB"/>
        </w:rPr>
        <w:t xml:space="preserve">bystander </w:t>
      </w:r>
      <w:r w:rsidRPr="00C53E15">
        <w:rPr>
          <w:lang w:val="en-GB"/>
        </w:rPr>
        <w:t>exposure</w:t>
      </w:r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r w:rsidR="003E1B01" w:rsidRPr="00C53E15">
        <w:rPr>
          <w:lang w:val="en-GB"/>
        </w:rPr>
        <w:t xml:space="preserve"> </w:t>
      </w:r>
    </w:p>
    <w:p w14:paraId="1CD17437" w14:textId="77777777" w:rsidR="007C647B" w:rsidRPr="00C53E15" w:rsidRDefault="005D26F7" w:rsidP="00217B1C">
      <w:pPr>
        <w:pStyle w:val="RepStandard"/>
      </w:pPr>
      <w:r w:rsidRPr="00C53E15">
        <w:t xml:space="preserve">The acute exposure assessment for bystanders covers the exposure that a resident could reasonably be expected to incur in a single day. Therefore, </w:t>
      </w:r>
      <w:r w:rsidR="004E00D4" w:rsidRPr="00C53E15">
        <w:t>there is no need for a separate acute risk assessment for residents.</w:t>
      </w:r>
      <w:r w:rsidR="006250F3" w:rsidRPr="00C53E15">
        <w:t xml:space="preserve"> </w:t>
      </w:r>
    </w:p>
    <w:p w14:paraId="2A642BB6" w14:textId="77777777" w:rsidR="007C647B" w:rsidRPr="00C53E15" w:rsidRDefault="007C647B" w:rsidP="00217B1C">
      <w:pPr>
        <w:pStyle w:val="RepStandard"/>
      </w:pPr>
    </w:p>
    <w:p w14:paraId="5FEDB4C4" w14:textId="77777777" w:rsidR="00445C30" w:rsidRPr="00C53E15" w:rsidRDefault="003E1B01" w:rsidP="00217B1C">
      <w:pPr>
        <w:pStyle w:val="RepStandard"/>
      </w:pPr>
      <w:r w:rsidRPr="00C53E15">
        <w:t>No bystander risk assessment is required for PPPs that do not have significant acute toxicity or the potential to exert toxic effects after a single exposure. Exposure in this case will be determined by average exposure over a longer duration, and higher exposures on one day will tend to be offset by lower exposures on other days. Therefore, exposure assessment for residents also covers bystander exposure.</w:t>
      </w:r>
    </w:p>
    <w:p w14:paraId="3D3CA044" w14:textId="77777777" w:rsidR="00445C30" w:rsidRPr="00C53E15" w:rsidRDefault="00445C30" w:rsidP="00217B1C">
      <w:pPr>
        <w:pStyle w:val="RepStandard"/>
      </w:pPr>
    </w:p>
    <w:p w14:paraId="78C2315A" w14:textId="77777777" w:rsidR="00E05011" w:rsidRDefault="00187EE6" w:rsidP="00057B36">
      <w:pPr>
        <w:pStyle w:val="RepStandard"/>
      </w:pPr>
      <w:r w:rsidRPr="00C53E15">
        <w:fldChar w:fldCharType="begin"/>
      </w:r>
      <w:r w:rsidRPr="00C53E15">
        <w:instrText xml:space="preserve"> REF _Ref413932837 \h  \* MERGEFORMAT </w:instrText>
      </w:r>
      <w:r w:rsidRPr="00C53E15">
        <w:fldChar w:fldCharType="separate"/>
      </w:r>
      <w:r w:rsidR="00057B36" w:rsidRPr="00C53E15">
        <w:t>Table </w:t>
      </w:r>
      <w:r w:rsidR="00057B36">
        <w:t>6.6</w:t>
      </w:r>
      <w:r w:rsidR="00057B36" w:rsidRPr="00C53E15">
        <w:noBreakHyphen/>
      </w:r>
      <w:r w:rsidR="00057B36">
        <w:t>6</w:t>
      </w:r>
      <w:r w:rsidRPr="00C53E15">
        <w:fldChar w:fldCharType="end"/>
      </w:r>
      <w:r w:rsidRPr="00C53E15">
        <w:t xml:space="preserve"> shows the exposure model(s) used for estimation of resident exposure to </w:t>
      </w:r>
      <w:r w:rsidR="00D12081" w:rsidRPr="00D12081">
        <w:t>Pendimethalin</w:t>
      </w:r>
      <w:r w:rsidR="00374804" w:rsidRPr="00C53E15">
        <w:t>. The o</w:t>
      </w:r>
      <w:r w:rsidRPr="00C53E15">
        <w:t xml:space="preserve">utcome of the estimation is presented in </w:t>
      </w:r>
    </w:p>
    <w:p w14:paraId="448F5097" w14:textId="2080FAA1" w:rsidR="00057B36" w:rsidRPr="00E05011" w:rsidRDefault="00187EE6" w:rsidP="00206A2D">
      <w:pPr>
        <w:pStyle w:val="RepStandard"/>
      </w:pPr>
      <w:r w:rsidRPr="00C53E15">
        <w:fldChar w:fldCharType="begin"/>
      </w:r>
      <w:r w:rsidRPr="00C53E15">
        <w:instrText xml:space="preserve"> REF _Ref448305763 \h </w:instrText>
      </w:r>
      <w:r w:rsidR="0030307A" w:rsidRPr="00C53E15">
        <w:instrText xml:space="preserve"> \* MERGEFORMAT </w:instrText>
      </w:r>
      <w:r w:rsidRPr="00C53E15">
        <w:fldChar w:fldCharType="separate"/>
      </w:r>
    </w:p>
    <w:p w14:paraId="1265C2D0" w14:textId="4E239A3D" w:rsidR="005E5376" w:rsidRPr="00C53E15" w:rsidRDefault="00057B36" w:rsidP="00187EE6">
      <w:pPr>
        <w:pStyle w:val="RepStandard"/>
      </w:pPr>
      <w:r w:rsidRPr="00A57F0F">
        <w:t>Table </w:t>
      </w:r>
      <w:r>
        <w:t>6</w:t>
      </w:r>
      <w:r>
        <w:rPr>
          <w:noProof/>
        </w:rPr>
        <w:t>.6</w:t>
      </w:r>
      <w:r w:rsidRPr="00A57F0F">
        <w:rPr>
          <w:noProof/>
        </w:rPr>
        <w:noBreakHyphen/>
      </w:r>
      <w:r>
        <w:rPr>
          <w:noProof/>
        </w:rPr>
        <w:t>7</w:t>
      </w:r>
      <w:r w:rsidR="00187EE6" w:rsidRPr="00C53E15">
        <w:fldChar w:fldCharType="end"/>
      </w:r>
      <w:r w:rsidR="00CF3015" w:rsidRPr="00C53E15">
        <w:t xml:space="preserve"> </w:t>
      </w:r>
      <w:r w:rsidR="00187EE6" w:rsidRPr="00C53E15">
        <w:t>(</w:t>
      </w:r>
      <w:r w:rsidR="001311DE" w:rsidRPr="00C53E15">
        <w:t>longer term resident exposure</w:t>
      </w:r>
      <w:r w:rsidR="00187EE6" w:rsidRPr="00C53E15">
        <w:t xml:space="preserve">). Detailed calculations are in </w:t>
      </w:r>
      <w:r w:rsidR="00187EE6" w:rsidRPr="00C53E15">
        <w:fldChar w:fldCharType="begin"/>
      </w:r>
      <w:r w:rsidR="00187EE6" w:rsidRPr="00C53E15">
        <w:instrText xml:space="preserve"> REF _Ref414444418 \r \h </w:instrText>
      </w:r>
      <w:r w:rsidR="00374D0F" w:rsidRPr="00C53E15">
        <w:instrText xml:space="preserve"> \* MERGEFORMAT </w:instrText>
      </w:r>
      <w:r w:rsidR="00187EE6" w:rsidRPr="00C53E15">
        <w:fldChar w:fldCharType="separate"/>
      </w:r>
      <w:r>
        <w:t>Appendix 3</w:t>
      </w:r>
      <w:r w:rsidR="00187EE6" w:rsidRPr="00C53E15">
        <w:fldChar w:fldCharType="end"/>
      </w:r>
      <w:r w:rsidR="00187EE6" w:rsidRPr="00C53E15">
        <w:t>.</w:t>
      </w:r>
    </w:p>
    <w:p w14:paraId="2D84C9AE" w14:textId="54EBD61C" w:rsidR="001311DE" w:rsidRPr="00C53E15" w:rsidRDefault="00217B1C" w:rsidP="00074AA8">
      <w:pPr>
        <w:pStyle w:val="RepLabel"/>
      </w:pPr>
      <w:bookmarkStart w:id="612" w:name="_Ref413932837"/>
      <w:bookmarkStart w:id="613" w:name="_Toc111951398"/>
      <w:bookmarkEnd w:id="608"/>
      <w:bookmarkEnd w:id="609"/>
      <w:bookmarkEnd w:id="610"/>
      <w:bookmarkEnd w:id="611"/>
      <w:r w:rsidRPr="00C53E15">
        <w:t>Table </w:t>
      </w:r>
      <w:r w:rsidR="001F20EF" w:rsidRPr="00C53E15">
        <w:fldChar w:fldCharType="begin"/>
      </w:r>
      <w:r w:rsidR="001F20EF" w:rsidRPr="00C53E15">
        <w:instrText xml:space="preserve"> STYLEREF 2 \s </w:instrText>
      </w:r>
      <w:r w:rsidR="001F20EF" w:rsidRPr="00C53E15">
        <w:fldChar w:fldCharType="separate"/>
      </w:r>
      <w:r w:rsidR="00057B36">
        <w:rPr>
          <w:noProof/>
        </w:rPr>
        <w:t>6.6</w:t>
      </w:r>
      <w:r w:rsidR="001F20EF" w:rsidRPr="00C53E15">
        <w:fldChar w:fldCharType="end"/>
      </w:r>
      <w:r w:rsidR="001F20EF" w:rsidRPr="00C53E15">
        <w:noBreakHyphen/>
      </w:r>
      <w:r w:rsidR="001F20EF" w:rsidRPr="00C53E15">
        <w:fldChar w:fldCharType="begin"/>
      </w:r>
      <w:r w:rsidR="001F20EF" w:rsidRPr="00C53E15">
        <w:instrText xml:space="preserve"> SEQ Table \* ARABIC \s 2 </w:instrText>
      </w:r>
      <w:r w:rsidR="001F20EF" w:rsidRPr="00C53E15">
        <w:fldChar w:fldCharType="separate"/>
      </w:r>
      <w:r w:rsidR="00057B36">
        <w:rPr>
          <w:noProof/>
        </w:rPr>
        <w:t>6</w:t>
      </w:r>
      <w:r w:rsidR="001F20EF" w:rsidRPr="00C53E15">
        <w:fldChar w:fldCharType="end"/>
      </w:r>
      <w:bookmarkEnd w:id="612"/>
      <w:r w:rsidRPr="00C53E15">
        <w:t>:</w:t>
      </w:r>
      <w:r w:rsidRPr="00C53E15">
        <w:tab/>
        <w:t>Exposure models for intended uses</w:t>
      </w:r>
      <w:bookmarkStart w:id="614" w:name="_Ref448305763"/>
      <w:bookmarkStart w:id="615" w:name="_Toc240611806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316"/>
        <w:gridCol w:w="8032"/>
      </w:tblGrid>
      <w:tr w:rsidR="00E34B78" w:rsidRPr="00C53E15" w14:paraId="507AE1E4" w14:textId="77777777" w:rsidTr="00053319">
        <w:trPr>
          <w:trHeight w:val="1121"/>
        </w:trPr>
        <w:tc>
          <w:tcPr>
            <w:tcW w:w="704" w:type="pct"/>
          </w:tcPr>
          <w:p w14:paraId="5A39D2A7" w14:textId="77777777" w:rsidR="00E34B78" w:rsidRPr="00C53E15" w:rsidRDefault="00E34B78" w:rsidP="00A41721">
            <w:pPr>
              <w:pStyle w:val="RepTable"/>
            </w:pPr>
            <w:r w:rsidRPr="00C53E15">
              <w:t>Critical use(s)</w:t>
            </w:r>
          </w:p>
        </w:tc>
        <w:tc>
          <w:tcPr>
            <w:tcW w:w="4296" w:type="pct"/>
          </w:tcPr>
          <w:p w14:paraId="71E78609" w14:textId="77777777" w:rsidR="00E05011" w:rsidRDefault="00E05011" w:rsidP="00E05011">
            <w:pPr>
              <w:pStyle w:val="RepTable"/>
            </w:pPr>
            <w:r>
              <w:t>Pre-emergence (Winter cereals) (max. 2.5 L product/ha)</w:t>
            </w:r>
          </w:p>
          <w:p w14:paraId="5A0E0C0B" w14:textId="77777777" w:rsidR="00E05011" w:rsidRDefault="00E05011" w:rsidP="00E05011">
            <w:pPr>
              <w:pStyle w:val="RepTable"/>
            </w:pPr>
            <w:r>
              <w:t>Pre-emergence (Potato, ware potato ) (max. 2.5 L product/ha)</w:t>
            </w:r>
          </w:p>
          <w:p w14:paraId="67F0D6BD" w14:textId="77777777" w:rsidR="00E05011" w:rsidRDefault="00E05011" w:rsidP="00E05011">
            <w:pPr>
              <w:pStyle w:val="RepTable"/>
            </w:pPr>
            <w:r>
              <w:t>Pre-emergence (Onion, Shallot ) (max. 2.85 L product/ha)</w:t>
            </w:r>
          </w:p>
          <w:p w14:paraId="1D6AFB36" w14:textId="77777777" w:rsidR="00E05011" w:rsidRDefault="00E05011" w:rsidP="00E05011">
            <w:pPr>
              <w:pStyle w:val="RepTable"/>
            </w:pPr>
            <w:r>
              <w:t>Post-emergence (Winter cereals, Winter oilseed rape) (max 2.5 L product/ha)</w:t>
            </w:r>
          </w:p>
          <w:p w14:paraId="2C340555" w14:textId="77777777" w:rsidR="00E05011" w:rsidRDefault="00E05011" w:rsidP="00E05011">
            <w:pPr>
              <w:pStyle w:val="RepTable"/>
            </w:pPr>
            <w:r>
              <w:t>Post-emergence (Onion, Shallot) (max. 2.2 L product/ha)</w:t>
            </w:r>
          </w:p>
          <w:p w14:paraId="77534494" w14:textId="62BD68FD" w:rsidR="00E34B78" w:rsidRPr="00C53E15" w:rsidRDefault="00E05011" w:rsidP="00E05011">
            <w:pPr>
              <w:pStyle w:val="RepTable"/>
            </w:pPr>
            <w:r>
              <w:lastRenderedPageBreak/>
              <w:t>Pre-emergence (Ornamentals) (max 3.5 L product/ha)</w:t>
            </w:r>
          </w:p>
        </w:tc>
      </w:tr>
      <w:tr w:rsidR="001311DE" w:rsidRPr="00374D0F" w14:paraId="3EDA1249" w14:textId="77777777" w:rsidTr="00053319">
        <w:tc>
          <w:tcPr>
            <w:tcW w:w="704" w:type="pct"/>
          </w:tcPr>
          <w:p w14:paraId="40895B34" w14:textId="77777777" w:rsidR="001311DE" w:rsidRPr="00C53E15" w:rsidRDefault="001311DE" w:rsidP="001311DE">
            <w:pPr>
              <w:pStyle w:val="RepTable"/>
            </w:pPr>
            <w:r w:rsidRPr="00C53E15">
              <w:lastRenderedPageBreak/>
              <w:t>Model(s)</w:t>
            </w:r>
          </w:p>
        </w:tc>
        <w:tc>
          <w:tcPr>
            <w:tcW w:w="4296" w:type="pct"/>
          </w:tcPr>
          <w:p w14:paraId="707CB36D" w14:textId="77777777" w:rsidR="001311DE" w:rsidRPr="00C53E15" w:rsidRDefault="001311DE" w:rsidP="00127621">
            <w:pPr>
              <w:pStyle w:val="RepTable"/>
              <w:jc w:val="both"/>
              <w:rPr>
                <w:bCs/>
                <w:szCs w:val="20"/>
              </w:rPr>
            </w:pPr>
            <w:r w:rsidRPr="00C53E15">
              <w:rPr>
                <w:bCs/>
                <w:szCs w:val="20"/>
              </w:rPr>
              <w:t>Guidance on the assessment of exposure of operators, workers, residents and bystanders in risk assessment for plant protection products; EFSA Journal 2014;12(10):3874</w:t>
            </w:r>
          </w:p>
          <w:p w14:paraId="7AFC5F1F" w14:textId="2DE804FE" w:rsidR="001311DE" w:rsidRPr="00C53E15" w:rsidRDefault="00337BCC" w:rsidP="001311DE">
            <w:pPr>
              <w:pStyle w:val="RepTable"/>
            </w:pPr>
            <w:r w:rsidRPr="00337BCC">
              <w:t>calculator version: OPEX 2022</w:t>
            </w:r>
          </w:p>
        </w:tc>
      </w:tr>
    </w:tbl>
    <w:p w14:paraId="4EFC5542" w14:textId="77777777" w:rsidR="001311DE" w:rsidRPr="00374D0F" w:rsidRDefault="001311DE" w:rsidP="00206A2D">
      <w:pPr>
        <w:pStyle w:val="RepStandard"/>
        <w:rPr>
          <w:highlight w:val="yellow"/>
        </w:rPr>
      </w:pPr>
    </w:p>
    <w:p w14:paraId="415F9D8B" w14:textId="01C5F842" w:rsidR="00217B1C" w:rsidRPr="00A57F0F" w:rsidRDefault="00AA162C" w:rsidP="00AA162C">
      <w:pPr>
        <w:pStyle w:val="RepLabel"/>
      </w:pPr>
      <w:r w:rsidRPr="00A57F0F">
        <w:t>Table </w:t>
      </w:r>
      <w:r w:rsidR="001F20EF" w:rsidRPr="00A57F0F">
        <w:fldChar w:fldCharType="begin"/>
      </w:r>
      <w:r w:rsidR="001F20EF" w:rsidRPr="00A57F0F">
        <w:instrText xml:space="preserve"> STYLEREF 2 \s </w:instrText>
      </w:r>
      <w:r w:rsidR="001F20EF" w:rsidRPr="00A57F0F">
        <w:fldChar w:fldCharType="separate"/>
      </w:r>
      <w:r w:rsidR="00057B36">
        <w:rPr>
          <w:noProof/>
        </w:rPr>
        <w:t>6.6</w:t>
      </w:r>
      <w:r w:rsidR="001F20EF" w:rsidRPr="00A57F0F">
        <w:fldChar w:fldCharType="end"/>
      </w:r>
      <w:r w:rsidR="001F20EF" w:rsidRPr="00A57F0F">
        <w:noBreakHyphen/>
      </w:r>
      <w:r w:rsidR="001F20EF" w:rsidRPr="00A57F0F">
        <w:fldChar w:fldCharType="begin"/>
      </w:r>
      <w:r w:rsidR="001F20EF" w:rsidRPr="00A57F0F">
        <w:instrText xml:space="preserve"> SEQ Table \* ARABIC \s 2 </w:instrText>
      </w:r>
      <w:r w:rsidR="001F20EF" w:rsidRPr="00A57F0F">
        <w:fldChar w:fldCharType="separate"/>
      </w:r>
      <w:r w:rsidR="00057B36">
        <w:rPr>
          <w:noProof/>
        </w:rPr>
        <w:t>7</w:t>
      </w:r>
      <w:r w:rsidR="001F20EF" w:rsidRPr="00A57F0F">
        <w:fldChar w:fldCharType="end"/>
      </w:r>
      <w:bookmarkEnd w:id="614"/>
      <w:r w:rsidRPr="00A57F0F">
        <w:t>:</w:t>
      </w:r>
      <w:r w:rsidRPr="00A57F0F">
        <w:tab/>
      </w:r>
      <w:r w:rsidR="00337BCC" w:rsidRPr="00337BCC">
        <w:t>Estimated resident exposure (OPEX version 2022)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875"/>
        <w:gridCol w:w="2240"/>
        <w:gridCol w:w="2616"/>
        <w:gridCol w:w="2617"/>
      </w:tblGrid>
      <w:tr w:rsidR="009E092C" w:rsidRPr="00A57F0F" w14:paraId="623CC10E" w14:textId="77777777" w:rsidTr="000350BD">
        <w:tc>
          <w:tcPr>
            <w:tcW w:w="1003" w:type="pct"/>
            <w:vAlign w:val="center"/>
          </w:tcPr>
          <w:p w14:paraId="0C2BABCD" w14:textId="77777777" w:rsidR="009E092C" w:rsidRPr="00A57F0F" w:rsidRDefault="009E092C" w:rsidP="000350BD">
            <w:pPr>
              <w:pStyle w:val="RepTableHeader"/>
              <w:jc w:val="center"/>
              <w:rPr>
                <w:lang w:val="en-GB"/>
              </w:rPr>
            </w:pPr>
            <w:bookmarkStart w:id="616" w:name="_Hlk89860344"/>
          </w:p>
        </w:tc>
        <w:tc>
          <w:tcPr>
            <w:tcW w:w="1198" w:type="pct"/>
            <w:vAlign w:val="center"/>
          </w:tcPr>
          <w:p w14:paraId="026A83D6" w14:textId="77777777" w:rsidR="009E092C" w:rsidRPr="00A57F0F" w:rsidRDefault="009E092C" w:rsidP="000350BD">
            <w:pPr>
              <w:pStyle w:val="RepTableHeader"/>
              <w:jc w:val="center"/>
              <w:rPr>
                <w:lang w:val="en-GB"/>
              </w:rPr>
            </w:pPr>
          </w:p>
        </w:tc>
        <w:tc>
          <w:tcPr>
            <w:tcW w:w="2799" w:type="pct"/>
            <w:gridSpan w:val="2"/>
            <w:vAlign w:val="center"/>
          </w:tcPr>
          <w:p w14:paraId="4B504A3C" w14:textId="3F4BB63D" w:rsidR="009E092C" w:rsidRPr="00A57F0F" w:rsidRDefault="00D12081" w:rsidP="000350BD">
            <w:pPr>
              <w:pStyle w:val="RepTableHeader"/>
              <w:jc w:val="center"/>
              <w:rPr>
                <w:lang w:val="en-GB"/>
              </w:rPr>
            </w:pPr>
            <w:r w:rsidRPr="00D12081">
              <w:rPr>
                <w:lang w:val="en-GB"/>
              </w:rPr>
              <w:t>Pendimethalin</w:t>
            </w:r>
          </w:p>
        </w:tc>
      </w:tr>
      <w:tr w:rsidR="009E092C" w:rsidRPr="00A57F0F" w14:paraId="6A1FAAED" w14:textId="77777777" w:rsidTr="000350BD">
        <w:tc>
          <w:tcPr>
            <w:tcW w:w="1003" w:type="pct"/>
            <w:vAlign w:val="center"/>
          </w:tcPr>
          <w:p w14:paraId="4FC71E16" w14:textId="77777777" w:rsidR="009E092C" w:rsidRPr="00A57F0F" w:rsidRDefault="009E092C" w:rsidP="000350BD">
            <w:pPr>
              <w:pStyle w:val="RepTableHeader"/>
              <w:jc w:val="center"/>
              <w:rPr>
                <w:lang w:val="en-GB"/>
              </w:rPr>
            </w:pPr>
            <w:r w:rsidRPr="00A57F0F">
              <w:rPr>
                <w:lang w:val="en-GB"/>
              </w:rPr>
              <w:t>Model data</w:t>
            </w:r>
          </w:p>
        </w:tc>
        <w:tc>
          <w:tcPr>
            <w:tcW w:w="1198" w:type="pct"/>
            <w:vAlign w:val="center"/>
          </w:tcPr>
          <w:p w14:paraId="24DA1054" w14:textId="77777777" w:rsidR="009E092C" w:rsidRPr="00A57F0F" w:rsidRDefault="009E092C" w:rsidP="000350BD">
            <w:pPr>
              <w:pStyle w:val="RepTableHeader"/>
              <w:jc w:val="center"/>
              <w:rPr>
                <w:lang w:val="en-GB"/>
              </w:rPr>
            </w:pPr>
          </w:p>
        </w:tc>
        <w:tc>
          <w:tcPr>
            <w:tcW w:w="1399" w:type="pct"/>
            <w:vAlign w:val="center"/>
          </w:tcPr>
          <w:p w14:paraId="5CB1344A" w14:textId="4D8DC9E8" w:rsidR="009E092C" w:rsidRPr="00A57F0F" w:rsidRDefault="009E092C" w:rsidP="000350BD">
            <w:pPr>
              <w:pStyle w:val="RepTableHeader"/>
              <w:jc w:val="center"/>
              <w:rPr>
                <w:lang w:val="en-GB"/>
              </w:rPr>
            </w:pPr>
            <w:r w:rsidRPr="00A57F0F">
              <w:rPr>
                <w:lang w:val="en-GB"/>
              </w:rPr>
              <w:t xml:space="preserve">Total absorbed dose </w:t>
            </w:r>
            <w:r w:rsidR="000350BD">
              <w:rPr>
                <w:lang w:val="en-GB"/>
              </w:rPr>
              <w:br/>
            </w:r>
            <w:r w:rsidRPr="00A57F0F">
              <w:rPr>
                <w:lang w:val="en-GB"/>
              </w:rPr>
              <w:t xml:space="preserve">(mg/kg </w:t>
            </w:r>
            <w:proofErr w:type="spellStart"/>
            <w:r w:rsidRPr="00A57F0F">
              <w:rPr>
                <w:lang w:val="en-GB"/>
              </w:rPr>
              <w:t>bw</w:t>
            </w:r>
            <w:proofErr w:type="spellEnd"/>
            <w:r w:rsidRPr="00A57F0F">
              <w:rPr>
                <w:lang w:val="en-GB"/>
              </w:rPr>
              <w:t>/day)</w:t>
            </w:r>
          </w:p>
        </w:tc>
        <w:tc>
          <w:tcPr>
            <w:tcW w:w="1400" w:type="pct"/>
            <w:vAlign w:val="center"/>
          </w:tcPr>
          <w:p w14:paraId="152FE98E" w14:textId="77777777" w:rsidR="009E092C" w:rsidRPr="00A57F0F" w:rsidRDefault="009E092C" w:rsidP="000350BD">
            <w:pPr>
              <w:pStyle w:val="RepTableHeader"/>
              <w:jc w:val="center"/>
              <w:rPr>
                <w:lang w:val="en-GB"/>
              </w:rPr>
            </w:pPr>
            <w:r w:rsidRPr="00A57F0F">
              <w:rPr>
                <w:lang w:val="en-GB"/>
              </w:rPr>
              <w:t>% of systemic AOEL</w:t>
            </w:r>
          </w:p>
        </w:tc>
      </w:tr>
      <w:tr w:rsidR="00EC0A23" w:rsidRPr="00A57F0F" w14:paraId="6B0F172C" w14:textId="77777777" w:rsidTr="00563471">
        <w:tc>
          <w:tcPr>
            <w:tcW w:w="5000" w:type="pct"/>
            <w:gridSpan w:val="4"/>
          </w:tcPr>
          <w:p w14:paraId="01CB2BCB" w14:textId="394B2801" w:rsidR="00EC0A23" w:rsidRPr="00A57F0F" w:rsidRDefault="00EC0A23" w:rsidP="00563471">
            <w:pPr>
              <w:pStyle w:val="RepTable"/>
              <w:rPr>
                <w:szCs w:val="20"/>
              </w:rPr>
            </w:pPr>
            <w:r w:rsidRPr="00A57F0F">
              <w:rPr>
                <w:szCs w:val="20"/>
              </w:rPr>
              <w:t xml:space="preserve">Tractor mounted boom spray application outdoors to </w:t>
            </w:r>
            <w:r w:rsidR="00282778" w:rsidRPr="00282778">
              <w:rPr>
                <w:b/>
                <w:bCs/>
                <w:szCs w:val="20"/>
              </w:rPr>
              <w:t xml:space="preserve">Pre-emergence </w:t>
            </w:r>
            <w:r w:rsidR="00C60E4F" w:rsidRPr="00C60E4F">
              <w:rPr>
                <w:b/>
                <w:bCs/>
                <w:szCs w:val="20"/>
              </w:rPr>
              <w:t>(</w:t>
            </w:r>
            <w:r w:rsidR="00E05011" w:rsidRPr="00E05011">
              <w:rPr>
                <w:b/>
                <w:bCs/>
                <w:szCs w:val="20"/>
              </w:rPr>
              <w:t>Winter cereals</w:t>
            </w:r>
            <w:r w:rsidR="00E05011">
              <w:rPr>
                <w:b/>
                <w:bCs/>
                <w:szCs w:val="20"/>
              </w:rPr>
              <w:t xml:space="preserve">, </w:t>
            </w:r>
            <w:r w:rsidR="00E05011" w:rsidRPr="00E05011">
              <w:rPr>
                <w:b/>
                <w:bCs/>
              </w:rPr>
              <w:t>Potato, ware potato</w:t>
            </w:r>
            <w:r w:rsidR="00282778" w:rsidRPr="00282778">
              <w:rPr>
                <w:b/>
                <w:bCs/>
                <w:szCs w:val="20"/>
              </w:rPr>
              <w:t>)</w:t>
            </w:r>
            <w:r w:rsidR="00E05011">
              <w:rPr>
                <w:b/>
                <w:bCs/>
                <w:szCs w:val="20"/>
              </w:rPr>
              <w:t xml:space="preserve"> and </w:t>
            </w:r>
            <w:r w:rsidR="00E05011" w:rsidRPr="00E05011">
              <w:rPr>
                <w:b/>
                <w:bCs/>
              </w:rPr>
              <w:t>Post-emergence</w:t>
            </w:r>
            <w:r w:rsidR="00246CC9">
              <w:rPr>
                <w:b/>
                <w:bCs/>
              </w:rPr>
              <w:t xml:space="preserve"> (</w:t>
            </w:r>
            <w:r w:rsidR="00246CC9" w:rsidRPr="00246CC9">
              <w:rPr>
                <w:b/>
                <w:bCs/>
              </w:rPr>
              <w:t>Winter cereals, Winter oilseed rape)</w:t>
            </w:r>
            <w:r w:rsidR="00E05011">
              <w:t xml:space="preserve"> </w:t>
            </w:r>
          </w:p>
          <w:p w14:paraId="6A5BBC7F" w14:textId="23532723" w:rsidR="00EC0A23" w:rsidRPr="00A57F0F" w:rsidRDefault="00EC0A23" w:rsidP="00563471">
            <w:pPr>
              <w:widowControl w:val="0"/>
              <w:rPr>
                <w:noProof/>
                <w:sz w:val="20"/>
                <w:szCs w:val="20"/>
                <w:lang w:val="en-GB"/>
              </w:rPr>
            </w:pPr>
            <w:r w:rsidRPr="00A57F0F">
              <w:rPr>
                <w:noProof/>
                <w:sz w:val="20"/>
                <w:szCs w:val="20"/>
                <w:lang w:val="en-GB"/>
              </w:rPr>
              <w:t xml:space="preserve">Buffer zone: </w:t>
            </w:r>
            <w:r w:rsidR="00337BCC">
              <w:rPr>
                <w:noProof/>
                <w:sz w:val="20"/>
                <w:szCs w:val="20"/>
                <w:lang w:val="en-GB"/>
              </w:rPr>
              <w:t>2-3</w:t>
            </w:r>
            <w:r>
              <w:rPr>
                <w:noProof/>
                <w:sz w:val="20"/>
                <w:szCs w:val="20"/>
                <w:lang w:val="en-GB"/>
              </w:rPr>
              <w:t xml:space="preserve"> </w:t>
            </w:r>
            <w:r w:rsidRPr="00A57F0F">
              <w:rPr>
                <w:noProof/>
                <w:sz w:val="20"/>
                <w:szCs w:val="20"/>
                <w:lang w:val="en-GB"/>
              </w:rPr>
              <w:t>(m)</w:t>
            </w:r>
          </w:p>
          <w:p w14:paraId="5C5B455B" w14:textId="758E7EED" w:rsidR="00EC0A23" w:rsidRPr="00A57F0F" w:rsidRDefault="00EC0A23" w:rsidP="00563471">
            <w:pPr>
              <w:widowControl w:val="0"/>
              <w:rPr>
                <w:noProof/>
                <w:sz w:val="20"/>
                <w:szCs w:val="20"/>
                <w:lang w:val="en-GB"/>
              </w:rPr>
            </w:pPr>
            <w:r w:rsidRPr="00A57F0F">
              <w:rPr>
                <w:noProof/>
                <w:sz w:val="20"/>
                <w:szCs w:val="20"/>
                <w:lang w:val="en-GB"/>
              </w:rPr>
              <w:t xml:space="preserve">Drift reduction technology: </w:t>
            </w:r>
            <w:r w:rsidR="00337BCC">
              <w:rPr>
                <w:noProof/>
                <w:sz w:val="20"/>
                <w:szCs w:val="20"/>
                <w:lang w:val="en-GB"/>
              </w:rPr>
              <w:t>no</w:t>
            </w:r>
          </w:p>
          <w:p w14:paraId="34809026" w14:textId="77777777" w:rsidR="00EC0A23" w:rsidRPr="00A57F0F" w:rsidRDefault="00EC0A23" w:rsidP="00563471">
            <w:pPr>
              <w:keepNext/>
              <w:widowControl w:val="0"/>
              <w:rPr>
                <w:noProof/>
                <w:sz w:val="20"/>
                <w:szCs w:val="20"/>
                <w:lang w:val="en-GB"/>
              </w:rPr>
            </w:pPr>
            <w:r w:rsidRPr="00A57F0F">
              <w:rPr>
                <w:noProof/>
                <w:sz w:val="20"/>
                <w:szCs w:val="20"/>
                <w:lang w:val="en-GB"/>
              </w:rPr>
              <w:t>DT</w:t>
            </w:r>
            <w:r w:rsidRPr="00A57F0F">
              <w:rPr>
                <w:noProof/>
                <w:sz w:val="20"/>
                <w:szCs w:val="20"/>
                <w:vertAlign w:val="subscript"/>
                <w:lang w:val="en-GB"/>
              </w:rPr>
              <w:t>50</w:t>
            </w:r>
            <w:r w:rsidRPr="00A57F0F">
              <w:rPr>
                <w:noProof/>
                <w:sz w:val="20"/>
                <w:szCs w:val="20"/>
                <w:lang w:val="en-GB"/>
              </w:rPr>
              <w:t xml:space="preserve">: </w:t>
            </w:r>
            <w:r>
              <w:rPr>
                <w:noProof/>
                <w:sz w:val="20"/>
                <w:szCs w:val="20"/>
                <w:lang w:val="en-GB"/>
              </w:rPr>
              <w:t>30</w:t>
            </w:r>
            <w:r w:rsidRPr="00A57F0F">
              <w:rPr>
                <w:noProof/>
                <w:sz w:val="20"/>
                <w:szCs w:val="20"/>
                <w:lang w:val="en-GB"/>
              </w:rPr>
              <w:t xml:space="preserve"> days</w:t>
            </w:r>
          </w:p>
          <w:p w14:paraId="4326BE59" w14:textId="77777777" w:rsidR="00EC0A23" w:rsidRPr="00A57F0F" w:rsidRDefault="00EC0A23" w:rsidP="00563471">
            <w:pPr>
              <w:widowControl w:val="0"/>
              <w:rPr>
                <w:noProof/>
                <w:sz w:val="20"/>
                <w:szCs w:val="20"/>
              </w:rPr>
            </w:pPr>
            <w:r w:rsidRPr="00A57F0F">
              <w:rPr>
                <w:noProof/>
                <w:sz w:val="20"/>
                <w:szCs w:val="20"/>
              </w:rPr>
              <w:t>DFR: 3 µg/cm</w:t>
            </w:r>
            <w:r w:rsidRPr="00A57F0F">
              <w:rPr>
                <w:noProof/>
                <w:sz w:val="20"/>
                <w:szCs w:val="20"/>
                <w:vertAlign w:val="superscript"/>
              </w:rPr>
              <w:t>2</w:t>
            </w:r>
            <w:r w:rsidRPr="00A57F0F">
              <w:rPr>
                <w:noProof/>
                <w:sz w:val="20"/>
                <w:szCs w:val="20"/>
              </w:rPr>
              <w:t>/kg a.s./ha</w:t>
            </w:r>
          </w:p>
          <w:p w14:paraId="40612D2E" w14:textId="77777777" w:rsidR="00EC0A23" w:rsidRPr="00A57F0F" w:rsidRDefault="00EC0A23" w:rsidP="00563471">
            <w:pPr>
              <w:pStyle w:val="RepTable"/>
              <w:rPr>
                <w:szCs w:val="20"/>
              </w:rPr>
            </w:pPr>
            <w:r w:rsidRPr="00A57F0F">
              <w:rPr>
                <w:szCs w:val="20"/>
              </w:rPr>
              <w:t xml:space="preserve">Interval between treatments: 365 days </w:t>
            </w:r>
          </w:p>
        </w:tc>
      </w:tr>
      <w:tr w:rsidR="00EC0A23" w:rsidRPr="00A57F0F" w14:paraId="2C9B2836" w14:textId="77777777" w:rsidTr="00563471">
        <w:tc>
          <w:tcPr>
            <w:tcW w:w="2201" w:type="pct"/>
            <w:gridSpan w:val="2"/>
          </w:tcPr>
          <w:p w14:paraId="3CF8EE8B" w14:textId="77777777" w:rsidR="00EC0A23" w:rsidRPr="00A57F0F" w:rsidRDefault="00EC0A23" w:rsidP="00563471">
            <w:pPr>
              <w:pStyle w:val="RepTable"/>
              <w:rPr>
                <w:szCs w:val="20"/>
                <w:lang w:val="en-US"/>
              </w:rPr>
            </w:pPr>
            <w:r>
              <w:rPr>
                <w:lang w:val="de-DE"/>
              </w:rPr>
              <w:t>Application rate</w:t>
            </w:r>
            <w:r>
              <w:rPr>
                <w:lang w:val="de-DE"/>
              </w:rPr>
              <w:tab/>
            </w:r>
          </w:p>
        </w:tc>
        <w:tc>
          <w:tcPr>
            <w:tcW w:w="2799" w:type="pct"/>
            <w:gridSpan w:val="2"/>
          </w:tcPr>
          <w:p w14:paraId="34E41234" w14:textId="73CBD66F" w:rsidR="00EC0A23" w:rsidRPr="00A57F0F" w:rsidRDefault="00EC0A23" w:rsidP="00563471">
            <w:pPr>
              <w:pStyle w:val="RepTable"/>
              <w:rPr>
                <w:szCs w:val="20"/>
                <w:lang w:val="es-ES"/>
              </w:rPr>
            </w:pPr>
            <w:r w:rsidRPr="00A57F0F">
              <w:rPr>
                <w:szCs w:val="20"/>
                <w:lang w:val="es-ES"/>
              </w:rPr>
              <w:t>1 </w:t>
            </w:r>
            <w:r>
              <w:rPr>
                <w:szCs w:val="20"/>
                <w:lang w:val="es-ES"/>
              </w:rPr>
              <w:t>×</w:t>
            </w:r>
            <w:r w:rsidRPr="00A57F0F">
              <w:rPr>
                <w:szCs w:val="20"/>
                <w:lang w:val="es-ES"/>
              </w:rPr>
              <w:t> </w:t>
            </w:r>
            <w:r>
              <w:rPr>
                <w:szCs w:val="20"/>
                <w:lang w:val="es-ES"/>
              </w:rPr>
              <w:t>1.</w:t>
            </w:r>
            <w:r w:rsidR="00E05011">
              <w:rPr>
                <w:szCs w:val="20"/>
                <w:lang w:val="es-ES"/>
              </w:rPr>
              <w:t>137</w:t>
            </w:r>
            <w:r w:rsidRPr="00A57F0F">
              <w:rPr>
                <w:szCs w:val="20"/>
                <w:lang w:val="es-ES"/>
              </w:rPr>
              <w:t xml:space="preserve"> kg a.s./ha</w:t>
            </w:r>
          </w:p>
        </w:tc>
      </w:tr>
      <w:tr w:rsidR="00EC0A23" w:rsidRPr="00A57F0F" w14:paraId="0252A4F7" w14:textId="77777777" w:rsidTr="00563471">
        <w:tc>
          <w:tcPr>
            <w:tcW w:w="1003" w:type="pct"/>
            <w:vMerge w:val="restart"/>
          </w:tcPr>
          <w:p w14:paraId="576278DB" w14:textId="77777777" w:rsidR="00EC0A23" w:rsidRPr="00A57F0F" w:rsidRDefault="00EC0A23" w:rsidP="00563471">
            <w:pPr>
              <w:pStyle w:val="RepTable"/>
              <w:rPr>
                <w:szCs w:val="20"/>
              </w:rPr>
            </w:pPr>
            <w:r w:rsidRPr="00A57F0F">
              <w:rPr>
                <w:szCs w:val="20"/>
              </w:rPr>
              <w:t>Resident child</w:t>
            </w:r>
          </w:p>
          <w:p w14:paraId="77C35035" w14:textId="77777777" w:rsidR="00EC0A23" w:rsidRPr="00A57F0F" w:rsidRDefault="00EC0A23" w:rsidP="00563471">
            <w:pPr>
              <w:pStyle w:val="RepTable"/>
              <w:rPr>
                <w:szCs w:val="20"/>
              </w:rPr>
            </w:pPr>
            <w:r w:rsidRPr="00A57F0F">
              <w:rPr>
                <w:szCs w:val="20"/>
              </w:rPr>
              <w:t>Body weight: 10 kg</w:t>
            </w:r>
          </w:p>
        </w:tc>
        <w:tc>
          <w:tcPr>
            <w:tcW w:w="1198" w:type="pct"/>
          </w:tcPr>
          <w:p w14:paraId="1AE8FB9D" w14:textId="77777777" w:rsidR="00EC0A23" w:rsidRPr="00A57F0F" w:rsidRDefault="00EC0A23" w:rsidP="00563471">
            <w:pPr>
              <w:pStyle w:val="RepTable"/>
              <w:rPr>
                <w:szCs w:val="20"/>
              </w:rPr>
            </w:pPr>
            <w:r w:rsidRPr="00A57F0F">
              <w:rPr>
                <w:szCs w:val="20"/>
              </w:rPr>
              <w:t>Drift (75</w:t>
            </w:r>
            <w:r w:rsidRPr="00A57F0F">
              <w:rPr>
                <w:szCs w:val="20"/>
                <w:vertAlign w:val="superscript"/>
              </w:rPr>
              <w:t>th</w:t>
            </w:r>
            <w:r w:rsidRPr="00A57F0F">
              <w:rPr>
                <w:szCs w:val="20"/>
              </w:rPr>
              <w:t xml:space="preserve"> perc.)</w:t>
            </w:r>
          </w:p>
        </w:tc>
        <w:tc>
          <w:tcPr>
            <w:tcW w:w="1399" w:type="pct"/>
          </w:tcPr>
          <w:p w14:paraId="77098156" w14:textId="6E1A98AE" w:rsidR="00EC0A23" w:rsidRPr="00A57F0F" w:rsidRDefault="00EC0A23" w:rsidP="00563471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 w:rsidRPr="00EC0A23">
              <w:rPr>
                <w:rFonts w:eastAsia="SimSun"/>
                <w:szCs w:val="20"/>
                <w:lang w:eastAsia="zh-CN"/>
              </w:rPr>
              <w:t>0</w:t>
            </w:r>
            <w:r>
              <w:rPr>
                <w:rFonts w:eastAsia="SimSun"/>
                <w:szCs w:val="20"/>
                <w:lang w:eastAsia="zh-CN"/>
              </w:rPr>
              <w:t>.</w:t>
            </w:r>
            <w:r w:rsidRPr="00EC0A23">
              <w:rPr>
                <w:rFonts w:eastAsia="SimSun"/>
                <w:szCs w:val="20"/>
                <w:lang w:eastAsia="zh-CN"/>
              </w:rPr>
              <w:t>0</w:t>
            </w:r>
            <w:r w:rsidR="00E05011">
              <w:rPr>
                <w:rFonts w:eastAsia="SimSun"/>
                <w:szCs w:val="20"/>
                <w:lang w:eastAsia="zh-CN"/>
              </w:rPr>
              <w:t>3</w:t>
            </w:r>
          </w:p>
        </w:tc>
        <w:tc>
          <w:tcPr>
            <w:tcW w:w="1400" w:type="pct"/>
          </w:tcPr>
          <w:p w14:paraId="42B3AF23" w14:textId="483B1788" w:rsidR="00EC0A23" w:rsidRPr="00A57F0F" w:rsidRDefault="00E05011" w:rsidP="00563471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>
              <w:rPr>
                <w:rFonts w:eastAsia="SimSun"/>
                <w:szCs w:val="20"/>
                <w:lang w:eastAsia="zh-CN"/>
              </w:rPr>
              <w:t>20</w:t>
            </w:r>
          </w:p>
        </w:tc>
      </w:tr>
      <w:tr w:rsidR="00EC0A23" w:rsidRPr="00A57F0F" w14:paraId="3DAF0C22" w14:textId="77777777" w:rsidTr="00563471">
        <w:tc>
          <w:tcPr>
            <w:tcW w:w="1003" w:type="pct"/>
            <w:vMerge/>
          </w:tcPr>
          <w:p w14:paraId="378F43A4" w14:textId="77777777" w:rsidR="00EC0A23" w:rsidRPr="00A57F0F" w:rsidRDefault="00EC0A23" w:rsidP="00563471">
            <w:pPr>
              <w:pStyle w:val="RepTable"/>
              <w:rPr>
                <w:szCs w:val="20"/>
              </w:rPr>
            </w:pPr>
          </w:p>
        </w:tc>
        <w:tc>
          <w:tcPr>
            <w:tcW w:w="1198" w:type="pct"/>
          </w:tcPr>
          <w:p w14:paraId="0E22AEFE" w14:textId="77777777" w:rsidR="00EC0A23" w:rsidRPr="00A57F0F" w:rsidRDefault="00EC0A23" w:rsidP="00563471">
            <w:pPr>
              <w:pStyle w:val="RepTable"/>
              <w:rPr>
                <w:szCs w:val="20"/>
              </w:rPr>
            </w:pPr>
            <w:r w:rsidRPr="00A57F0F">
              <w:rPr>
                <w:szCs w:val="20"/>
              </w:rPr>
              <w:t>Vapour (75</w:t>
            </w:r>
            <w:r w:rsidRPr="00A57F0F">
              <w:rPr>
                <w:szCs w:val="20"/>
                <w:vertAlign w:val="superscript"/>
              </w:rPr>
              <w:t>th</w:t>
            </w:r>
            <w:r w:rsidRPr="00A57F0F">
              <w:rPr>
                <w:szCs w:val="20"/>
              </w:rPr>
              <w:t xml:space="preserve"> perc.)</w:t>
            </w:r>
          </w:p>
        </w:tc>
        <w:tc>
          <w:tcPr>
            <w:tcW w:w="1399" w:type="pct"/>
          </w:tcPr>
          <w:p w14:paraId="63A00A88" w14:textId="3C211BA4" w:rsidR="00EC0A23" w:rsidRPr="00A57F0F" w:rsidRDefault="00EC0A23" w:rsidP="00563471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 w:rsidRPr="00EC0A23">
              <w:rPr>
                <w:rFonts w:eastAsia="SimSun"/>
                <w:szCs w:val="20"/>
                <w:lang w:eastAsia="zh-CN"/>
              </w:rPr>
              <w:t>0</w:t>
            </w:r>
            <w:r>
              <w:rPr>
                <w:rFonts w:eastAsia="SimSun"/>
                <w:szCs w:val="20"/>
                <w:lang w:eastAsia="zh-CN"/>
              </w:rPr>
              <w:t>.</w:t>
            </w:r>
            <w:r w:rsidRPr="00EC0A23">
              <w:rPr>
                <w:rFonts w:eastAsia="SimSun"/>
                <w:szCs w:val="20"/>
                <w:lang w:eastAsia="zh-CN"/>
              </w:rPr>
              <w:t>00</w:t>
            </w:r>
            <w:r w:rsidR="00337BCC">
              <w:rPr>
                <w:rFonts w:eastAsia="SimSun"/>
                <w:szCs w:val="20"/>
                <w:lang w:eastAsia="zh-CN"/>
              </w:rPr>
              <w:t>08</w:t>
            </w:r>
          </w:p>
        </w:tc>
        <w:tc>
          <w:tcPr>
            <w:tcW w:w="1400" w:type="pct"/>
          </w:tcPr>
          <w:p w14:paraId="0DC0EF75" w14:textId="38942A64" w:rsidR="00EC0A23" w:rsidRPr="00A57F0F" w:rsidRDefault="00EC0A23" w:rsidP="00563471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>
              <w:rPr>
                <w:rFonts w:eastAsia="SimSun"/>
                <w:szCs w:val="20"/>
                <w:lang w:eastAsia="zh-CN"/>
              </w:rPr>
              <w:t>0.</w:t>
            </w:r>
            <w:r w:rsidR="00337BCC">
              <w:rPr>
                <w:rFonts w:eastAsia="SimSun"/>
                <w:szCs w:val="20"/>
                <w:lang w:eastAsia="zh-CN"/>
              </w:rPr>
              <w:t>5</w:t>
            </w:r>
          </w:p>
        </w:tc>
      </w:tr>
      <w:tr w:rsidR="00EC0A23" w:rsidRPr="00A57F0F" w14:paraId="201FA2F9" w14:textId="77777777" w:rsidTr="00563471">
        <w:tc>
          <w:tcPr>
            <w:tcW w:w="1003" w:type="pct"/>
            <w:vMerge/>
          </w:tcPr>
          <w:p w14:paraId="7F7149C4" w14:textId="77777777" w:rsidR="00EC0A23" w:rsidRPr="00A57F0F" w:rsidRDefault="00EC0A23" w:rsidP="00563471">
            <w:pPr>
              <w:pStyle w:val="RepTable"/>
              <w:rPr>
                <w:szCs w:val="20"/>
              </w:rPr>
            </w:pPr>
          </w:p>
        </w:tc>
        <w:tc>
          <w:tcPr>
            <w:tcW w:w="1198" w:type="pct"/>
          </w:tcPr>
          <w:p w14:paraId="3827E71B" w14:textId="77777777" w:rsidR="00EC0A23" w:rsidRPr="00A57F0F" w:rsidRDefault="00EC0A23" w:rsidP="00563471">
            <w:pPr>
              <w:pStyle w:val="RepTable"/>
              <w:rPr>
                <w:szCs w:val="20"/>
              </w:rPr>
            </w:pPr>
            <w:r w:rsidRPr="00A57F0F">
              <w:rPr>
                <w:szCs w:val="20"/>
              </w:rPr>
              <w:t>Deposits (75</w:t>
            </w:r>
            <w:r w:rsidRPr="00A57F0F">
              <w:rPr>
                <w:szCs w:val="20"/>
                <w:vertAlign w:val="superscript"/>
              </w:rPr>
              <w:t>th</w:t>
            </w:r>
            <w:r w:rsidRPr="00A57F0F">
              <w:rPr>
                <w:szCs w:val="20"/>
              </w:rPr>
              <w:t xml:space="preserve"> perc.)</w:t>
            </w:r>
          </w:p>
        </w:tc>
        <w:tc>
          <w:tcPr>
            <w:tcW w:w="1399" w:type="pct"/>
          </w:tcPr>
          <w:p w14:paraId="6DD9B6DF" w14:textId="3D54ABA4" w:rsidR="00EC0A23" w:rsidRPr="00A57F0F" w:rsidRDefault="00EC0A23" w:rsidP="00563471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 w:rsidRPr="00053319">
              <w:rPr>
                <w:rFonts w:eastAsia="SimSun"/>
                <w:szCs w:val="20"/>
                <w:lang w:eastAsia="zh-CN"/>
              </w:rPr>
              <w:t>0</w:t>
            </w:r>
            <w:r>
              <w:rPr>
                <w:rFonts w:eastAsia="SimSun"/>
                <w:szCs w:val="20"/>
                <w:lang w:eastAsia="zh-CN"/>
              </w:rPr>
              <w:t>.</w:t>
            </w:r>
            <w:r w:rsidRPr="00053319">
              <w:rPr>
                <w:rFonts w:eastAsia="SimSun"/>
                <w:szCs w:val="20"/>
                <w:lang w:eastAsia="zh-CN"/>
              </w:rPr>
              <w:t>00</w:t>
            </w:r>
            <w:r w:rsidR="00E05011">
              <w:rPr>
                <w:rFonts w:eastAsia="SimSun"/>
                <w:szCs w:val="20"/>
                <w:lang w:eastAsia="zh-CN"/>
              </w:rPr>
              <w:t>4</w:t>
            </w:r>
          </w:p>
        </w:tc>
        <w:tc>
          <w:tcPr>
            <w:tcW w:w="1400" w:type="pct"/>
          </w:tcPr>
          <w:p w14:paraId="54496E77" w14:textId="5C4EE2C4" w:rsidR="00EC0A23" w:rsidRPr="00A57F0F" w:rsidRDefault="00E05011" w:rsidP="00563471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>
              <w:rPr>
                <w:rFonts w:eastAsia="SimSun"/>
                <w:szCs w:val="20"/>
                <w:lang w:eastAsia="zh-CN"/>
              </w:rPr>
              <w:t>2.5</w:t>
            </w:r>
          </w:p>
        </w:tc>
      </w:tr>
      <w:tr w:rsidR="00EC0A23" w:rsidRPr="00FC4F78" w14:paraId="1F34172E" w14:textId="77777777" w:rsidTr="00563471">
        <w:tc>
          <w:tcPr>
            <w:tcW w:w="1003" w:type="pct"/>
            <w:vMerge/>
          </w:tcPr>
          <w:p w14:paraId="78BBF8D4" w14:textId="77777777" w:rsidR="00EC0A23" w:rsidRPr="00A57F0F" w:rsidRDefault="00EC0A23" w:rsidP="00563471">
            <w:pPr>
              <w:pStyle w:val="RepTable"/>
              <w:rPr>
                <w:szCs w:val="20"/>
              </w:rPr>
            </w:pPr>
          </w:p>
        </w:tc>
        <w:tc>
          <w:tcPr>
            <w:tcW w:w="1198" w:type="pct"/>
          </w:tcPr>
          <w:p w14:paraId="5E45DD11" w14:textId="77777777" w:rsidR="00EC0A23" w:rsidRPr="00A57F0F" w:rsidRDefault="00EC0A23" w:rsidP="00563471">
            <w:pPr>
              <w:pStyle w:val="RepTable"/>
              <w:rPr>
                <w:szCs w:val="20"/>
              </w:rPr>
            </w:pPr>
            <w:r w:rsidRPr="00A57F0F">
              <w:rPr>
                <w:szCs w:val="20"/>
              </w:rPr>
              <w:t>Re-entry (75</w:t>
            </w:r>
            <w:r w:rsidRPr="00A57F0F">
              <w:rPr>
                <w:szCs w:val="20"/>
                <w:vertAlign w:val="superscript"/>
              </w:rPr>
              <w:t>th</w:t>
            </w:r>
            <w:r w:rsidRPr="00A57F0F">
              <w:rPr>
                <w:szCs w:val="20"/>
              </w:rPr>
              <w:t xml:space="preserve"> perc.)</w:t>
            </w:r>
          </w:p>
        </w:tc>
        <w:tc>
          <w:tcPr>
            <w:tcW w:w="1399" w:type="pct"/>
          </w:tcPr>
          <w:p w14:paraId="393EBF5A" w14:textId="44A55628" w:rsidR="00EC0A23" w:rsidRPr="00A57F0F" w:rsidRDefault="00EC0A23" w:rsidP="00563471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 w:rsidRPr="00EC0A23">
              <w:rPr>
                <w:rFonts w:eastAsia="SimSun"/>
                <w:szCs w:val="20"/>
                <w:lang w:eastAsia="zh-CN"/>
              </w:rPr>
              <w:t>0</w:t>
            </w:r>
            <w:r>
              <w:rPr>
                <w:rFonts w:eastAsia="SimSun"/>
                <w:szCs w:val="20"/>
                <w:lang w:eastAsia="zh-CN"/>
              </w:rPr>
              <w:t>.</w:t>
            </w:r>
            <w:r w:rsidR="00337BCC">
              <w:rPr>
                <w:rFonts w:eastAsia="SimSun"/>
                <w:szCs w:val="20"/>
                <w:lang w:eastAsia="zh-CN"/>
              </w:rPr>
              <w:t>0</w:t>
            </w:r>
            <w:r w:rsidR="00E05011">
              <w:rPr>
                <w:rFonts w:eastAsia="SimSun"/>
                <w:szCs w:val="20"/>
                <w:lang w:eastAsia="zh-CN"/>
              </w:rPr>
              <w:t>4</w:t>
            </w:r>
          </w:p>
        </w:tc>
        <w:tc>
          <w:tcPr>
            <w:tcW w:w="1400" w:type="pct"/>
          </w:tcPr>
          <w:p w14:paraId="373FA1EF" w14:textId="1DBE338C" w:rsidR="00EC0A23" w:rsidRPr="00FC4F78" w:rsidRDefault="00E05011" w:rsidP="00563471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>
              <w:rPr>
                <w:rFonts w:eastAsia="SimSun"/>
                <w:szCs w:val="20"/>
                <w:lang w:eastAsia="zh-CN"/>
              </w:rPr>
              <w:t>24.8</w:t>
            </w:r>
          </w:p>
        </w:tc>
      </w:tr>
      <w:tr w:rsidR="00EC0A23" w:rsidRPr="00FC4F78" w14:paraId="757005F8" w14:textId="77777777" w:rsidTr="00563471">
        <w:tc>
          <w:tcPr>
            <w:tcW w:w="1003" w:type="pct"/>
            <w:vMerge/>
          </w:tcPr>
          <w:p w14:paraId="2C6A12E2" w14:textId="77777777" w:rsidR="00EC0A23" w:rsidRPr="00A57F0F" w:rsidRDefault="00EC0A23" w:rsidP="00563471">
            <w:pPr>
              <w:pStyle w:val="RepTable"/>
              <w:rPr>
                <w:szCs w:val="20"/>
              </w:rPr>
            </w:pPr>
          </w:p>
        </w:tc>
        <w:tc>
          <w:tcPr>
            <w:tcW w:w="1198" w:type="pct"/>
          </w:tcPr>
          <w:p w14:paraId="7C633367" w14:textId="77777777" w:rsidR="00EC0A23" w:rsidRPr="00A57F0F" w:rsidRDefault="00EC0A23" w:rsidP="00563471">
            <w:pPr>
              <w:pStyle w:val="RepTable"/>
              <w:rPr>
                <w:b/>
                <w:szCs w:val="20"/>
              </w:rPr>
            </w:pPr>
            <w:r w:rsidRPr="00A57F0F">
              <w:rPr>
                <w:b/>
                <w:szCs w:val="20"/>
              </w:rPr>
              <w:t>Sum (mean)</w:t>
            </w:r>
          </w:p>
        </w:tc>
        <w:tc>
          <w:tcPr>
            <w:tcW w:w="1399" w:type="pct"/>
          </w:tcPr>
          <w:p w14:paraId="04B7E551" w14:textId="74E7EF0C" w:rsidR="00EC0A23" w:rsidRPr="00A57F0F" w:rsidRDefault="00EC0A23" w:rsidP="00563471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 w:rsidRPr="00EC0A23">
              <w:rPr>
                <w:rFonts w:eastAsia="SimSun"/>
                <w:szCs w:val="20"/>
                <w:lang w:eastAsia="zh-CN"/>
              </w:rPr>
              <w:t>0</w:t>
            </w:r>
            <w:r w:rsidR="00337BCC">
              <w:rPr>
                <w:rFonts w:eastAsia="SimSun"/>
                <w:szCs w:val="20"/>
                <w:lang w:eastAsia="zh-CN"/>
              </w:rPr>
              <w:t>.</w:t>
            </w:r>
            <w:r w:rsidR="00E05011">
              <w:rPr>
                <w:rFonts w:eastAsia="SimSun"/>
                <w:szCs w:val="20"/>
                <w:lang w:eastAsia="zh-CN"/>
              </w:rPr>
              <w:t>06</w:t>
            </w:r>
          </w:p>
        </w:tc>
        <w:tc>
          <w:tcPr>
            <w:tcW w:w="1400" w:type="pct"/>
          </w:tcPr>
          <w:p w14:paraId="1DE5014F" w14:textId="5A43140E" w:rsidR="00EC0A23" w:rsidRPr="00FC4F78" w:rsidRDefault="00E05011" w:rsidP="00563471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>
              <w:rPr>
                <w:rFonts w:eastAsia="SimSun"/>
                <w:szCs w:val="20"/>
                <w:lang w:eastAsia="zh-CN"/>
              </w:rPr>
              <w:t>33</w:t>
            </w:r>
          </w:p>
        </w:tc>
      </w:tr>
      <w:tr w:rsidR="00EC0A23" w:rsidRPr="00A57F0F" w14:paraId="26EA625D" w14:textId="77777777" w:rsidTr="00563471">
        <w:tc>
          <w:tcPr>
            <w:tcW w:w="10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A1E5DD" w14:textId="77777777" w:rsidR="00EC0A23" w:rsidRPr="00A57F0F" w:rsidRDefault="00EC0A23" w:rsidP="00563471">
            <w:pPr>
              <w:pStyle w:val="RepTable"/>
              <w:rPr>
                <w:szCs w:val="20"/>
              </w:rPr>
            </w:pPr>
            <w:r w:rsidRPr="00A57F0F">
              <w:rPr>
                <w:szCs w:val="20"/>
              </w:rPr>
              <w:t>Resident adult</w:t>
            </w:r>
          </w:p>
          <w:p w14:paraId="0EFC4959" w14:textId="77777777" w:rsidR="00EC0A23" w:rsidRPr="00A57F0F" w:rsidRDefault="00EC0A23" w:rsidP="00563471">
            <w:pPr>
              <w:pStyle w:val="RepTable"/>
              <w:rPr>
                <w:szCs w:val="20"/>
              </w:rPr>
            </w:pPr>
            <w:r w:rsidRPr="00A57F0F">
              <w:rPr>
                <w:szCs w:val="20"/>
              </w:rPr>
              <w:t>Body weight: 60 kg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68AAF" w14:textId="77777777" w:rsidR="00EC0A23" w:rsidRPr="00A57F0F" w:rsidRDefault="00EC0A23" w:rsidP="00563471">
            <w:pPr>
              <w:pStyle w:val="RepTable"/>
              <w:rPr>
                <w:szCs w:val="20"/>
              </w:rPr>
            </w:pPr>
            <w:r w:rsidRPr="00A57F0F">
              <w:rPr>
                <w:szCs w:val="20"/>
              </w:rPr>
              <w:t>Drift (75</w:t>
            </w:r>
            <w:r w:rsidRPr="00A57F0F">
              <w:rPr>
                <w:szCs w:val="20"/>
                <w:vertAlign w:val="superscript"/>
              </w:rPr>
              <w:t>th</w:t>
            </w:r>
            <w:r w:rsidRPr="00A57F0F">
              <w:rPr>
                <w:szCs w:val="20"/>
              </w:rPr>
              <w:t xml:space="preserve"> perc.)</w:t>
            </w:r>
          </w:p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353FC" w14:textId="1868C09B" w:rsidR="00EC0A23" w:rsidRPr="00A57F0F" w:rsidRDefault="00EC0A23" w:rsidP="00563471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 w:rsidRPr="00EC0A23">
              <w:rPr>
                <w:rFonts w:eastAsia="SimSun"/>
                <w:szCs w:val="20"/>
                <w:lang w:eastAsia="zh-CN"/>
              </w:rPr>
              <w:t>0</w:t>
            </w:r>
            <w:r>
              <w:rPr>
                <w:rFonts w:eastAsia="SimSun"/>
                <w:szCs w:val="20"/>
                <w:lang w:eastAsia="zh-CN"/>
              </w:rPr>
              <w:t>.</w:t>
            </w:r>
            <w:r w:rsidRPr="00EC0A23">
              <w:rPr>
                <w:rFonts w:eastAsia="SimSun"/>
                <w:szCs w:val="20"/>
                <w:lang w:eastAsia="zh-CN"/>
              </w:rPr>
              <w:t>0</w:t>
            </w:r>
            <w:r w:rsidR="00E05011">
              <w:rPr>
                <w:rFonts w:eastAsia="SimSun"/>
                <w:szCs w:val="20"/>
                <w:lang w:eastAsia="zh-CN"/>
              </w:rPr>
              <w:t>08</w:t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9C07E" w14:textId="1F3054EE" w:rsidR="00EC0A23" w:rsidRPr="00A57F0F" w:rsidRDefault="00E05011" w:rsidP="00563471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>
              <w:rPr>
                <w:rFonts w:eastAsia="SimSun"/>
                <w:szCs w:val="20"/>
                <w:lang w:eastAsia="zh-CN"/>
              </w:rPr>
              <w:t>4.7</w:t>
            </w:r>
          </w:p>
        </w:tc>
      </w:tr>
      <w:tr w:rsidR="00EC0A23" w:rsidRPr="00A57F0F" w14:paraId="2A4F9DE2" w14:textId="77777777" w:rsidTr="00563471">
        <w:tc>
          <w:tcPr>
            <w:tcW w:w="10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CC534B" w14:textId="77777777" w:rsidR="00EC0A23" w:rsidRPr="00374D0F" w:rsidRDefault="00EC0A23" w:rsidP="00563471">
            <w:pPr>
              <w:pStyle w:val="RepTable"/>
              <w:rPr>
                <w:szCs w:val="20"/>
                <w:highlight w:val="yellow"/>
              </w:rPr>
            </w:pP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41EFE" w14:textId="77777777" w:rsidR="00EC0A23" w:rsidRPr="00A57F0F" w:rsidRDefault="00EC0A23" w:rsidP="00563471">
            <w:pPr>
              <w:pStyle w:val="RepTable"/>
              <w:rPr>
                <w:szCs w:val="20"/>
              </w:rPr>
            </w:pPr>
            <w:r w:rsidRPr="00A57F0F">
              <w:rPr>
                <w:szCs w:val="20"/>
              </w:rPr>
              <w:t>Vapour (75</w:t>
            </w:r>
            <w:r w:rsidRPr="00A57F0F">
              <w:rPr>
                <w:szCs w:val="20"/>
                <w:vertAlign w:val="superscript"/>
              </w:rPr>
              <w:t>th</w:t>
            </w:r>
            <w:r w:rsidRPr="00A57F0F">
              <w:rPr>
                <w:szCs w:val="20"/>
              </w:rPr>
              <w:t xml:space="preserve"> perc.)</w:t>
            </w:r>
          </w:p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5B956" w14:textId="0EB3958E" w:rsidR="00EC0A23" w:rsidRPr="00A57F0F" w:rsidRDefault="00EC0A23" w:rsidP="00563471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 w:rsidRPr="00053319">
              <w:rPr>
                <w:rFonts w:eastAsia="SimSun"/>
                <w:szCs w:val="20"/>
                <w:lang w:eastAsia="zh-CN"/>
              </w:rPr>
              <w:t>0</w:t>
            </w:r>
            <w:r>
              <w:rPr>
                <w:rFonts w:eastAsia="SimSun"/>
                <w:szCs w:val="20"/>
                <w:lang w:eastAsia="zh-CN"/>
              </w:rPr>
              <w:t>.</w:t>
            </w:r>
            <w:r w:rsidRPr="00053319">
              <w:rPr>
                <w:rFonts w:eastAsia="SimSun"/>
                <w:szCs w:val="20"/>
                <w:lang w:eastAsia="zh-CN"/>
              </w:rPr>
              <w:t>000</w:t>
            </w:r>
            <w:r w:rsidR="00337BCC">
              <w:rPr>
                <w:rFonts w:eastAsia="SimSun"/>
                <w:szCs w:val="20"/>
                <w:lang w:eastAsia="zh-CN"/>
              </w:rPr>
              <w:t>3</w:t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3E185" w14:textId="29C6F311" w:rsidR="00EC0A23" w:rsidRPr="00A57F0F" w:rsidRDefault="00EC0A23" w:rsidP="00563471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>
              <w:rPr>
                <w:rFonts w:eastAsia="SimSun"/>
                <w:szCs w:val="20"/>
                <w:lang w:eastAsia="zh-CN"/>
              </w:rPr>
              <w:t>0.</w:t>
            </w:r>
            <w:r w:rsidR="00337BCC">
              <w:rPr>
                <w:rFonts w:eastAsia="SimSun"/>
                <w:szCs w:val="20"/>
                <w:lang w:eastAsia="zh-CN"/>
              </w:rPr>
              <w:t>2</w:t>
            </w:r>
          </w:p>
        </w:tc>
      </w:tr>
      <w:tr w:rsidR="00EC0A23" w:rsidRPr="00A57F0F" w14:paraId="7266B187" w14:textId="77777777" w:rsidTr="00563471">
        <w:tc>
          <w:tcPr>
            <w:tcW w:w="10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68B69A" w14:textId="77777777" w:rsidR="00EC0A23" w:rsidRPr="00374D0F" w:rsidRDefault="00EC0A23" w:rsidP="00563471">
            <w:pPr>
              <w:pStyle w:val="RepTable"/>
              <w:rPr>
                <w:szCs w:val="20"/>
                <w:highlight w:val="yellow"/>
              </w:rPr>
            </w:pP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20113" w14:textId="77777777" w:rsidR="00EC0A23" w:rsidRPr="00A57F0F" w:rsidRDefault="00EC0A23" w:rsidP="00563471">
            <w:pPr>
              <w:pStyle w:val="RepTable"/>
              <w:rPr>
                <w:szCs w:val="20"/>
              </w:rPr>
            </w:pPr>
            <w:r w:rsidRPr="00A57F0F">
              <w:rPr>
                <w:szCs w:val="20"/>
              </w:rPr>
              <w:t>Deposits (75</w:t>
            </w:r>
            <w:r w:rsidRPr="00A57F0F">
              <w:rPr>
                <w:szCs w:val="20"/>
                <w:vertAlign w:val="superscript"/>
              </w:rPr>
              <w:t>th</w:t>
            </w:r>
            <w:r w:rsidRPr="00A57F0F">
              <w:rPr>
                <w:szCs w:val="20"/>
              </w:rPr>
              <w:t xml:space="preserve"> perc.)</w:t>
            </w:r>
          </w:p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FE230" w14:textId="0C36CBC4" w:rsidR="00EC0A23" w:rsidRPr="00A57F0F" w:rsidRDefault="00EC0A23" w:rsidP="00563471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 w:rsidRPr="00EC0A23">
              <w:rPr>
                <w:rFonts w:eastAsia="SimSun"/>
                <w:szCs w:val="20"/>
                <w:lang w:eastAsia="zh-CN"/>
              </w:rPr>
              <w:t>0</w:t>
            </w:r>
            <w:r>
              <w:rPr>
                <w:rFonts w:eastAsia="SimSun"/>
                <w:szCs w:val="20"/>
                <w:lang w:eastAsia="zh-CN"/>
              </w:rPr>
              <w:t>.</w:t>
            </w:r>
            <w:r w:rsidRPr="00EC0A23">
              <w:rPr>
                <w:rFonts w:eastAsia="SimSun"/>
                <w:szCs w:val="20"/>
                <w:lang w:eastAsia="zh-CN"/>
              </w:rPr>
              <w:t>00</w:t>
            </w:r>
            <w:r w:rsidR="00E05011">
              <w:rPr>
                <w:rFonts w:eastAsia="SimSun"/>
                <w:szCs w:val="20"/>
                <w:lang w:eastAsia="zh-CN"/>
              </w:rPr>
              <w:t>2</w:t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50C54" w14:textId="038BC313" w:rsidR="00EC0A23" w:rsidRPr="00A57F0F" w:rsidRDefault="00337BCC" w:rsidP="00563471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>
              <w:rPr>
                <w:rFonts w:eastAsia="SimSun"/>
                <w:szCs w:val="20"/>
                <w:lang w:eastAsia="zh-CN"/>
              </w:rPr>
              <w:t>1</w:t>
            </w:r>
          </w:p>
        </w:tc>
      </w:tr>
      <w:tr w:rsidR="00EC0A23" w:rsidRPr="00A57F0F" w14:paraId="067268D3" w14:textId="77777777" w:rsidTr="00563471">
        <w:tc>
          <w:tcPr>
            <w:tcW w:w="10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B57F07" w14:textId="77777777" w:rsidR="00EC0A23" w:rsidRPr="00374D0F" w:rsidRDefault="00EC0A23" w:rsidP="00563471">
            <w:pPr>
              <w:pStyle w:val="RepTable"/>
              <w:rPr>
                <w:szCs w:val="20"/>
                <w:highlight w:val="yellow"/>
              </w:rPr>
            </w:pP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71A78" w14:textId="77777777" w:rsidR="00EC0A23" w:rsidRPr="00A57F0F" w:rsidRDefault="00EC0A23" w:rsidP="00563471">
            <w:pPr>
              <w:pStyle w:val="RepTable"/>
              <w:rPr>
                <w:szCs w:val="20"/>
              </w:rPr>
            </w:pPr>
            <w:r w:rsidRPr="00A57F0F">
              <w:rPr>
                <w:szCs w:val="20"/>
              </w:rPr>
              <w:t>Re-entry (75</w:t>
            </w:r>
            <w:r w:rsidRPr="00A57F0F">
              <w:rPr>
                <w:szCs w:val="20"/>
                <w:vertAlign w:val="superscript"/>
              </w:rPr>
              <w:t>th</w:t>
            </w:r>
            <w:r w:rsidRPr="00A57F0F">
              <w:rPr>
                <w:szCs w:val="20"/>
              </w:rPr>
              <w:t xml:space="preserve"> perc.)</w:t>
            </w:r>
          </w:p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F28C9" w14:textId="3650A548" w:rsidR="00EC0A23" w:rsidRPr="00A57F0F" w:rsidRDefault="00EC0A23" w:rsidP="00563471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 w:rsidRPr="00EC0A23">
              <w:rPr>
                <w:rFonts w:eastAsia="SimSun"/>
                <w:szCs w:val="20"/>
                <w:lang w:eastAsia="zh-CN"/>
              </w:rPr>
              <w:t>0</w:t>
            </w:r>
            <w:r>
              <w:rPr>
                <w:rFonts w:eastAsia="SimSun"/>
                <w:szCs w:val="20"/>
                <w:lang w:eastAsia="zh-CN"/>
              </w:rPr>
              <w:t>.</w:t>
            </w:r>
            <w:r w:rsidRPr="00EC0A23">
              <w:rPr>
                <w:rFonts w:eastAsia="SimSun"/>
                <w:szCs w:val="20"/>
                <w:lang w:eastAsia="zh-CN"/>
              </w:rPr>
              <w:t>0</w:t>
            </w:r>
            <w:r w:rsidR="00E05011">
              <w:rPr>
                <w:rFonts w:eastAsia="SimSun"/>
                <w:szCs w:val="20"/>
                <w:lang w:eastAsia="zh-CN"/>
              </w:rPr>
              <w:t>2</w:t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93E4" w14:textId="55A912B1" w:rsidR="00EC0A23" w:rsidRPr="00A57F0F" w:rsidRDefault="00E05011" w:rsidP="00337BCC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>
              <w:rPr>
                <w:rFonts w:eastAsia="SimSun"/>
                <w:szCs w:val="20"/>
                <w:lang w:eastAsia="zh-CN"/>
              </w:rPr>
              <w:t>13.8</w:t>
            </w:r>
          </w:p>
        </w:tc>
      </w:tr>
      <w:tr w:rsidR="00EC0A23" w:rsidRPr="00A57F0F" w14:paraId="24ADB1C3" w14:textId="77777777" w:rsidTr="00563471">
        <w:tc>
          <w:tcPr>
            <w:tcW w:w="10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2C15B4" w14:textId="77777777" w:rsidR="00EC0A23" w:rsidRPr="00374D0F" w:rsidRDefault="00EC0A23" w:rsidP="00563471">
            <w:pPr>
              <w:pStyle w:val="RepTable"/>
              <w:rPr>
                <w:szCs w:val="20"/>
                <w:highlight w:val="yellow"/>
              </w:rPr>
            </w:pP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99D4B" w14:textId="77777777" w:rsidR="00EC0A23" w:rsidRPr="00A57F0F" w:rsidRDefault="00EC0A23" w:rsidP="00563471">
            <w:pPr>
              <w:pStyle w:val="RepTable"/>
              <w:rPr>
                <w:szCs w:val="20"/>
              </w:rPr>
            </w:pPr>
            <w:r w:rsidRPr="00A57F0F">
              <w:rPr>
                <w:b/>
                <w:szCs w:val="20"/>
              </w:rPr>
              <w:t>Sum (mean</w:t>
            </w:r>
            <w:r w:rsidRPr="00A57F0F">
              <w:rPr>
                <w:szCs w:val="20"/>
              </w:rPr>
              <w:t>)</w:t>
            </w:r>
          </w:p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40650" w14:textId="3FB34595" w:rsidR="00EC0A23" w:rsidRPr="00A57F0F" w:rsidRDefault="00EC0A23" w:rsidP="00563471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 w:rsidRPr="00EC0A23">
              <w:rPr>
                <w:rFonts w:eastAsia="SimSun"/>
                <w:szCs w:val="20"/>
                <w:lang w:eastAsia="zh-CN"/>
              </w:rPr>
              <w:t>0</w:t>
            </w:r>
            <w:r>
              <w:rPr>
                <w:rFonts w:eastAsia="SimSun"/>
                <w:szCs w:val="20"/>
                <w:lang w:eastAsia="zh-CN"/>
              </w:rPr>
              <w:t>.</w:t>
            </w:r>
            <w:r w:rsidRPr="00EC0A23">
              <w:rPr>
                <w:rFonts w:eastAsia="SimSun"/>
                <w:szCs w:val="20"/>
                <w:lang w:eastAsia="zh-CN"/>
              </w:rPr>
              <w:t>0</w:t>
            </w:r>
            <w:r w:rsidR="00E05011">
              <w:rPr>
                <w:rFonts w:eastAsia="SimSun"/>
                <w:szCs w:val="20"/>
                <w:lang w:eastAsia="zh-CN"/>
              </w:rPr>
              <w:t>2</w:t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2EA27" w14:textId="62BE220E" w:rsidR="00EC0A23" w:rsidRPr="00A57F0F" w:rsidRDefault="00E05011" w:rsidP="00563471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>
              <w:rPr>
                <w:rFonts w:eastAsia="SimSun"/>
                <w:szCs w:val="20"/>
                <w:lang w:eastAsia="zh-CN"/>
              </w:rPr>
              <w:t>14.1</w:t>
            </w:r>
          </w:p>
        </w:tc>
      </w:tr>
      <w:tr w:rsidR="009E092C" w:rsidRPr="00374D0F" w14:paraId="6CCE3091" w14:textId="77777777" w:rsidTr="00AA162C">
        <w:tc>
          <w:tcPr>
            <w:tcW w:w="5000" w:type="pct"/>
            <w:gridSpan w:val="4"/>
          </w:tcPr>
          <w:p w14:paraId="5BED24BB" w14:textId="40096D99" w:rsidR="009E092C" w:rsidRPr="00A57F0F" w:rsidRDefault="009E092C" w:rsidP="00AA162C">
            <w:pPr>
              <w:pStyle w:val="RepTable"/>
              <w:rPr>
                <w:szCs w:val="20"/>
              </w:rPr>
            </w:pPr>
            <w:bookmarkStart w:id="617" w:name="_Hlk130979735"/>
            <w:bookmarkEnd w:id="616"/>
            <w:r w:rsidRPr="00A57F0F">
              <w:rPr>
                <w:szCs w:val="20"/>
              </w:rPr>
              <w:t xml:space="preserve">Tractor mounted boom spray application outdoors to </w:t>
            </w:r>
            <w:r w:rsidR="00282778" w:rsidRPr="00282778">
              <w:rPr>
                <w:b/>
                <w:bCs/>
                <w:szCs w:val="20"/>
              </w:rPr>
              <w:t xml:space="preserve">Pre-emergence </w:t>
            </w:r>
            <w:r w:rsidR="00C60E4F" w:rsidRPr="00C60E4F">
              <w:rPr>
                <w:b/>
                <w:bCs/>
                <w:szCs w:val="20"/>
              </w:rPr>
              <w:t>(</w:t>
            </w:r>
            <w:r w:rsidR="00345090" w:rsidRPr="00345090">
              <w:rPr>
                <w:b/>
                <w:bCs/>
                <w:szCs w:val="20"/>
              </w:rPr>
              <w:t>Onion, Shallot</w:t>
            </w:r>
            <w:r w:rsidR="00C60E4F" w:rsidRPr="00C60E4F">
              <w:rPr>
                <w:b/>
                <w:bCs/>
                <w:szCs w:val="20"/>
              </w:rPr>
              <w:t>)</w:t>
            </w:r>
          </w:p>
          <w:p w14:paraId="33A70395" w14:textId="731DDBBC" w:rsidR="009E092C" w:rsidRPr="00A57F0F" w:rsidRDefault="009E092C" w:rsidP="00AA162C">
            <w:pPr>
              <w:widowControl w:val="0"/>
              <w:rPr>
                <w:noProof/>
                <w:sz w:val="20"/>
                <w:szCs w:val="20"/>
                <w:lang w:val="en-GB"/>
              </w:rPr>
            </w:pPr>
            <w:r w:rsidRPr="00A57F0F">
              <w:rPr>
                <w:noProof/>
                <w:sz w:val="20"/>
                <w:szCs w:val="20"/>
                <w:lang w:val="en-GB"/>
              </w:rPr>
              <w:t xml:space="preserve">Buffer zone: </w:t>
            </w:r>
            <w:r w:rsidR="00282778">
              <w:rPr>
                <w:noProof/>
                <w:sz w:val="20"/>
                <w:szCs w:val="20"/>
                <w:lang w:val="en-GB"/>
              </w:rPr>
              <w:t>2-3</w:t>
            </w:r>
            <w:r w:rsidR="00EC0A23">
              <w:rPr>
                <w:noProof/>
                <w:sz w:val="20"/>
                <w:szCs w:val="20"/>
                <w:lang w:val="en-GB"/>
              </w:rPr>
              <w:t xml:space="preserve"> </w:t>
            </w:r>
            <w:r w:rsidRPr="00A57F0F">
              <w:rPr>
                <w:noProof/>
                <w:sz w:val="20"/>
                <w:szCs w:val="20"/>
                <w:lang w:val="en-GB"/>
              </w:rPr>
              <w:t>(m)</w:t>
            </w:r>
          </w:p>
          <w:p w14:paraId="29414951" w14:textId="7A22C4E3" w:rsidR="009E092C" w:rsidRPr="00A57F0F" w:rsidRDefault="009E092C" w:rsidP="00AA162C">
            <w:pPr>
              <w:widowControl w:val="0"/>
              <w:rPr>
                <w:noProof/>
                <w:sz w:val="20"/>
                <w:szCs w:val="20"/>
                <w:lang w:val="en-GB"/>
              </w:rPr>
            </w:pPr>
            <w:r w:rsidRPr="00A57F0F">
              <w:rPr>
                <w:noProof/>
                <w:sz w:val="20"/>
                <w:szCs w:val="20"/>
                <w:lang w:val="en-GB"/>
              </w:rPr>
              <w:t xml:space="preserve">Drift reduction technology: </w:t>
            </w:r>
            <w:r w:rsidR="00282778">
              <w:rPr>
                <w:noProof/>
                <w:sz w:val="20"/>
                <w:szCs w:val="20"/>
                <w:lang w:val="en-GB"/>
              </w:rPr>
              <w:t>no</w:t>
            </w:r>
          </w:p>
          <w:p w14:paraId="48A66844" w14:textId="4B8239B6" w:rsidR="009E092C" w:rsidRPr="00A57F0F" w:rsidRDefault="009E092C" w:rsidP="00AA162C">
            <w:pPr>
              <w:keepNext/>
              <w:widowControl w:val="0"/>
              <w:rPr>
                <w:noProof/>
                <w:sz w:val="20"/>
                <w:szCs w:val="20"/>
                <w:lang w:val="en-GB"/>
              </w:rPr>
            </w:pPr>
            <w:r w:rsidRPr="00A57F0F">
              <w:rPr>
                <w:noProof/>
                <w:sz w:val="20"/>
                <w:szCs w:val="20"/>
                <w:lang w:val="en-GB"/>
              </w:rPr>
              <w:t>DT</w:t>
            </w:r>
            <w:r w:rsidRPr="00A57F0F">
              <w:rPr>
                <w:noProof/>
                <w:sz w:val="20"/>
                <w:szCs w:val="20"/>
                <w:vertAlign w:val="subscript"/>
                <w:lang w:val="en-GB"/>
              </w:rPr>
              <w:t>50</w:t>
            </w:r>
            <w:r w:rsidRPr="00A57F0F">
              <w:rPr>
                <w:noProof/>
                <w:sz w:val="20"/>
                <w:szCs w:val="20"/>
                <w:lang w:val="en-GB"/>
              </w:rPr>
              <w:t xml:space="preserve">: </w:t>
            </w:r>
            <w:r w:rsidR="00F0171C">
              <w:rPr>
                <w:noProof/>
                <w:sz w:val="20"/>
                <w:szCs w:val="20"/>
                <w:lang w:val="en-GB"/>
              </w:rPr>
              <w:t>30</w:t>
            </w:r>
            <w:r w:rsidRPr="00A57F0F">
              <w:rPr>
                <w:noProof/>
                <w:sz w:val="20"/>
                <w:szCs w:val="20"/>
                <w:lang w:val="en-GB"/>
              </w:rPr>
              <w:t xml:space="preserve"> days</w:t>
            </w:r>
          </w:p>
          <w:p w14:paraId="32FAC941" w14:textId="77777777" w:rsidR="009E092C" w:rsidRPr="00A57F0F" w:rsidRDefault="009E092C" w:rsidP="00AA162C">
            <w:pPr>
              <w:widowControl w:val="0"/>
              <w:rPr>
                <w:noProof/>
                <w:sz w:val="20"/>
                <w:szCs w:val="20"/>
              </w:rPr>
            </w:pPr>
            <w:r w:rsidRPr="00A57F0F">
              <w:rPr>
                <w:noProof/>
                <w:sz w:val="20"/>
                <w:szCs w:val="20"/>
              </w:rPr>
              <w:t xml:space="preserve">DFR: </w:t>
            </w:r>
            <w:r w:rsidR="002061F7" w:rsidRPr="00A57F0F">
              <w:rPr>
                <w:noProof/>
                <w:sz w:val="20"/>
                <w:szCs w:val="20"/>
              </w:rPr>
              <w:t>3</w:t>
            </w:r>
            <w:r w:rsidRPr="00A57F0F">
              <w:rPr>
                <w:noProof/>
                <w:sz w:val="20"/>
                <w:szCs w:val="20"/>
              </w:rPr>
              <w:t xml:space="preserve"> µg/cm</w:t>
            </w:r>
            <w:r w:rsidRPr="00A57F0F">
              <w:rPr>
                <w:noProof/>
                <w:sz w:val="20"/>
                <w:szCs w:val="20"/>
                <w:vertAlign w:val="superscript"/>
              </w:rPr>
              <w:t>2</w:t>
            </w:r>
            <w:r w:rsidRPr="00A57F0F">
              <w:rPr>
                <w:noProof/>
                <w:sz w:val="20"/>
                <w:szCs w:val="20"/>
              </w:rPr>
              <w:t>/kg a.s./ha</w:t>
            </w:r>
          </w:p>
          <w:p w14:paraId="5A078034" w14:textId="77777777" w:rsidR="009E092C" w:rsidRPr="00A57F0F" w:rsidRDefault="009E092C" w:rsidP="00AA162C">
            <w:pPr>
              <w:pStyle w:val="RepTable"/>
              <w:rPr>
                <w:szCs w:val="20"/>
              </w:rPr>
            </w:pPr>
            <w:r w:rsidRPr="00A57F0F">
              <w:rPr>
                <w:szCs w:val="20"/>
              </w:rPr>
              <w:t xml:space="preserve">Interval between treatments: </w:t>
            </w:r>
            <w:r w:rsidR="00E32796" w:rsidRPr="00A57F0F">
              <w:rPr>
                <w:szCs w:val="20"/>
              </w:rPr>
              <w:t>365</w:t>
            </w:r>
            <w:r w:rsidRPr="00A57F0F">
              <w:rPr>
                <w:szCs w:val="20"/>
              </w:rPr>
              <w:t xml:space="preserve"> days </w:t>
            </w:r>
          </w:p>
        </w:tc>
      </w:tr>
      <w:tr w:rsidR="000350BD" w:rsidRPr="00374D0F" w14:paraId="16208B4B" w14:textId="77777777" w:rsidTr="009E092C">
        <w:tc>
          <w:tcPr>
            <w:tcW w:w="2201" w:type="pct"/>
            <w:gridSpan w:val="2"/>
          </w:tcPr>
          <w:p w14:paraId="3D2A172C" w14:textId="12FF2DAF" w:rsidR="000350BD" w:rsidRPr="00A57F0F" w:rsidRDefault="000350BD" w:rsidP="000350BD">
            <w:pPr>
              <w:pStyle w:val="RepTable"/>
              <w:rPr>
                <w:szCs w:val="20"/>
                <w:lang w:val="en-US"/>
              </w:rPr>
            </w:pPr>
            <w:r>
              <w:rPr>
                <w:lang w:val="de-DE"/>
              </w:rPr>
              <w:t>Application rate</w:t>
            </w:r>
            <w:r>
              <w:rPr>
                <w:lang w:val="de-DE"/>
              </w:rPr>
              <w:tab/>
            </w:r>
          </w:p>
        </w:tc>
        <w:tc>
          <w:tcPr>
            <w:tcW w:w="2799" w:type="pct"/>
            <w:gridSpan w:val="2"/>
          </w:tcPr>
          <w:p w14:paraId="12C7CD6D" w14:textId="565AC2D8" w:rsidR="000350BD" w:rsidRPr="00A57F0F" w:rsidRDefault="000350BD" w:rsidP="000350BD">
            <w:pPr>
              <w:pStyle w:val="RepTable"/>
              <w:rPr>
                <w:szCs w:val="20"/>
                <w:lang w:val="es-ES"/>
              </w:rPr>
            </w:pPr>
            <w:r w:rsidRPr="00A57F0F">
              <w:rPr>
                <w:szCs w:val="20"/>
                <w:lang w:val="es-ES"/>
              </w:rPr>
              <w:t>1 </w:t>
            </w:r>
            <w:r>
              <w:rPr>
                <w:szCs w:val="20"/>
                <w:lang w:val="es-ES"/>
              </w:rPr>
              <w:t>×</w:t>
            </w:r>
            <w:r w:rsidRPr="00A57F0F">
              <w:rPr>
                <w:szCs w:val="20"/>
                <w:lang w:val="es-ES"/>
              </w:rPr>
              <w:t> </w:t>
            </w:r>
            <w:r w:rsidR="00F0171C">
              <w:rPr>
                <w:szCs w:val="20"/>
                <w:lang w:val="es-ES"/>
              </w:rPr>
              <w:t>1.</w:t>
            </w:r>
            <w:r w:rsidR="00282778">
              <w:rPr>
                <w:szCs w:val="20"/>
                <w:lang w:val="es-ES"/>
              </w:rPr>
              <w:t>3</w:t>
            </w:r>
            <w:r w:rsidRPr="00A57F0F">
              <w:rPr>
                <w:szCs w:val="20"/>
                <w:lang w:val="es-ES"/>
              </w:rPr>
              <w:t xml:space="preserve"> kg a.s./ha</w:t>
            </w:r>
          </w:p>
        </w:tc>
      </w:tr>
      <w:tr w:rsidR="000350BD" w:rsidRPr="00374D0F" w14:paraId="19867F1A" w14:textId="77777777" w:rsidTr="00C156A9">
        <w:tc>
          <w:tcPr>
            <w:tcW w:w="1003" w:type="pct"/>
            <w:vMerge w:val="restart"/>
          </w:tcPr>
          <w:p w14:paraId="798C74AA" w14:textId="77777777" w:rsidR="000350BD" w:rsidRPr="00A57F0F" w:rsidRDefault="000350BD" w:rsidP="000350BD">
            <w:pPr>
              <w:pStyle w:val="RepTable"/>
              <w:rPr>
                <w:szCs w:val="20"/>
              </w:rPr>
            </w:pPr>
            <w:r w:rsidRPr="00A57F0F">
              <w:rPr>
                <w:szCs w:val="20"/>
              </w:rPr>
              <w:t>Resident child</w:t>
            </w:r>
          </w:p>
          <w:p w14:paraId="1C649559" w14:textId="77777777" w:rsidR="000350BD" w:rsidRPr="00A57F0F" w:rsidRDefault="000350BD" w:rsidP="000350BD">
            <w:pPr>
              <w:pStyle w:val="RepTable"/>
              <w:rPr>
                <w:szCs w:val="20"/>
              </w:rPr>
            </w:pPr>
            <w:r w:rsidRPr="00A57F0F">
              <w:rPr>
                <w:szCs w:val="20"/>
              </w:rPr>
              <w:t>Body weight: 10 kg</w:t>
            </w:r>
          </w:p>
        </w:tc>
        <w:tc>
          <w:tcPr>
            <w:tcW w:w="1198" w:type="pct"/>
          </w:tcPr>
          <w:p w14:paraId="59C226E9" w14:textId="77777777" w:rsidR="000350BD" w:rsidRPr="00A57F0F" w:rsidRDefault="000350BD" w:rsidP="000350BD">
            <w:pPr>
              <w:pStyle w:val="RepTable"/>
              <w:rPr>
                <w:szCs w:val="20"/>
              </w:rPr>
            </w:pPr>
            <w:r w:rsidRPr="00A57F0F">
              <w:rPr>
                <w:szCs w:val="20"/>
              </w:rPr>
              <w:t>Drift (75</w:t>
            </w:r>
            <w:r w:rsidRPr="00A57F0F">
              <w:rPr>
                <w:szCs w:val="20"/>
                <w:vertAlign w:val="superscript"/>
              </w:rPr>
              <w:t>th</w:t>
            </w:r>
            <w:r w:rsidRPr="00A57F0F">
              <w:rPr>
                <w:szCs w:val="20"/>
              </w:rPr>
              <w:t xml:space="preserve"> perc.)</w:t>
            </w:r>
          </w:p>
        </w:tc>
        <w:tc>
          <w:tcPr>
            <w:tcW w:w="1399" w:type="pct"/>
          </w:tcPr>
          <w:p w14:paraId="085B9F9A" w14:textId="76FB94E7" w:rsidR="000350BD" w:rsidRPr="00A57F0F" w:rsidRDefault="00053319" w:rsidP="000350BD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 w:rsidRPr="00053319">
              <w:rPr>
                <w:rFonts w:eastAsia="SimSun"/>
                <w:szCs w:val="20"/>
                <w:lang w:eastAsia="zh-CN"/>
              </w:rPr>
              <w:t>0</w:t>
            </w:r>
            <w:r>
              <w:rPr>
                <w:rFonts w:eastAsia="SimSun"/>
                <w:szCs w:val="20"/>
                <w:lang w:eastAsia="zh-CN"/>
              </w:rPr>
              <w:t>.</w:t>
            </w:r>
            <w:r w:rsidRPr="00053319">
              <w:rPr>
                <w:rFonts w:eastAsia="SimSun"/>
                <w:szCs w:val="20"/>
                <w:lang w:eastAsia="zh-CN"/>
              </w:rPr>
              <w:t>0</w:t>
            </w:r>
            <w:r w:rsidR="00282778">
              <w:rPr>
                <w:rFonts w:eastAsia="SimSun"/>
                <w:szCs w:val="20"/>
                <w:lang w:eastAsia="zh-CN"/>
              </w:rPr>
              <w:t>4</w:t>
            </w:r>
          </w:p>
        </w:tc>
        <w:tc>
          <w:tcPr>
            <w:tcW w:w="1400" w:type="pct"/>
          </w:tcPr>
          <w:p w14:paraId="3E067A16" w14:textId="6DAB26C1" w:rsidR="000350BD" w:rsidRPr="00A57F0F" w:rsidRDefault="00282778" w:rsidP="000350BD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>
              <w:rPr>
                <w:rFonts w:eastAsia="SimSun"/>
                <w:szCs w:val="20"/>
                <w:lang w:eastAsia="zh-CN"/>
              </w:rPr>
              <w:t>2</w:t>
            </w:r>
            <w:r w:rsidR="00345090">
              <w:rPr>
                <w:rFonts w:eastAsia="SimSun"/>
                <w:szCs w:val="20"/>
                <w:lang w:eastAsia="zh-CN"/>
              </w:rPr>
              <w:t>2.8</w:t>
            </w:r>
          </w:p>
        </w:tc>
      </w:tr>
      <w:tr w:rsidR="000350BD" w:rsidRPr="00374D0F" w14:paraId="355EB696" w14:textId="77777777" w:rsidTr="00C156A9">
        <w:tc>
          <w:tcPr>
            <w:tcW w:w="1003" w:type="pct"/>
            <w:vMerge/>
          </w:tcPr>
          <w:p w14:paraId="57C6CB81" w14:textId="77777777" w:rsidR="000350BD" w:rsidRPr="00A57F0F" w:rsidRDefault="000350BD" w:rsidP="000350BD">
            <w:pPr>
              <w:pStyle w:val="RepTable"/>
              <w:rPr>
                <w:szCs w:val="20"/>
              </w:rPr>
            </w:pPr>
          </w:p>
        </w:tc>
        <w:tc>
          <w:tcPr>
            <w:tcW w:w="1198" w:type="pct"/>
          </w:tcPr>
          <w:p w14:paraId="007A0383" w14:textId="77777777" w:rsidR="000350BD" w:rsidRPr="00A57F0F" w:rsidRDefault="000350BD" w:rsidP="000350BD">
            <w:pPr>
              <w:pStyle w:val="RepTable"/>
              <w:rPr>
                <w:szCs w:val="20"/>
              </w:rPr>
            </w:pPr>
            <w:r w:rsidRPr="00A57F0F">
              <w:rPr>
                <w:szCs w:val="20"/>
              </w:rPr>
              <w:t>Vapour (75</w:t>
            </w:r>
            <w:r w:rsidRPr="00A57F0F">
              <w:rPr>
                <w:szCs w:val="20"/>
                <w:vertAlign w:val="superscript"/>
              </w:rPr>
              <w:t>th</w:t>
            </w:r>
            <w:r w:rsidRPr="00A57F0F">
              <w:rPr>
                <w:szCs w:val="20"/>
              </w:rPr>
              <w:t xml:space="preserve"> perc.)</w:t>
            </w:r>
          </w:p>
        </w:tc>
        <w:tc>
          <w:tcPr>
            <w:tcW w:w="1399" w:type="pct"/>
          </w:tcPr>
          <w:p w14:paraId="63E55E6D" w14:textId="5C07C143" w:rsidR="000350BD" w:rsidRPr="00A57F0F" w:rsidRDefault="00FC4F78" w:rsidP="000350BD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 w:rsidRPr="00FC4F78">
              <w:rPr>
                <w:rFonts w:eastAsia="SimSun"/>
                <w:szCs w:val="20"/>
                <w:lang w:eastAsia="zh-CN"/>
              </w:rPr>
              <w:t>0</w:t>
            </w:r>
            <w:r>
              <w:rPr>
                <w:rFonts w:eastAsia="SimSun"/>
                <w:szCs w:val="20"/>
                <w:lang w:eastAsia="zh-CN"/>
              </w:rPr>
              <w:t>.</w:t>
            </w:r>
            <w:r w:rsidRPr="00FC4F78">
              <w:rPr>
                <w:rFonts w:eastAsia="SimSun"/>
                <w:szCs w:val="20"/>
                <w:lang w:eastAsia="zh-CN"/>
              </w:rPr>
              <w:t>0</w:t>
            </w:r>
            <w:r w:rsidR="00282778">
              <w:rPr>
                <w:rFonts w:eastAsia="SimSun"/>
                <w:szCs w:val="20"/>
                <w:lang w:eastAsia="zh-CN"/>
              </w:rPr>
              <w:t>0008</w:t>
            </w:r>
          </w:p>
        </w:tc>
        <w:tc>
          <w:tcPr>
            <w:tcW w:w="1400" w:type="pct"/>
          </w:tcPr>
          <w:p w14:paraId="71647162" w14:textId="788290EC" w:rsidR="000350BD" w:rsidRPr="00A57F0F" w:rsidRDefault="00FC4F78" w:rsidP="000350BD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>
              <w:rPr>
                <w:rFonts w:eastAsia="SimSun"/>
                <w:szCs w:val="20"/>
                <w:lang w:eastAsia="zh-CN"/>
              </w:rPr>
              <w:t>0</w:t>
            </w:r>
            <w:r w:rsidR="00345090">
              <w:rPr>
                <w:rFonts w:eastAsia="SimSun"/>
                <w:szCs w:val="20"/>
                <w:lang w:eastAsia="zh-CN"/>
              </w:rPr>
              <w:t>.5</w:t>
            </w:r>
          </w:p>
        </w:tc>
      </w:tr>
      <w:tr w:rsidR="000350BD" w:rsidRPr="00374D0F" w14:paraId="0194567C" w14:textId="77777777" w:rsidTr="00C156A9">
        <w:tc>
          <w:tcPr>
            <w:tcW w:w="1003" w:type="pct"/>
            <w:vMerge/>
          </w:tcPr>
          <w:p w14:paraId="0D8F673F" w14:textId="77777777" w:rsidR="000350BD" w:rsidRPr="00A57F0F" w:rsidRDefault="000350BD" w:rsidP="000350BD">
            <w:pPr>
              <w:pStyle w:val="RepTable"/>
              <w:rPr>
                <w:szCs w:val="20"/>
              </w:rPr>
            </w:pPr>
          </w:p>
        </w:tc>
        <w:tc>
          <w:tcPr>
            <w:tcW w:w="1198" w:type="pct"/>
          </w:tcPr>
          <w:p w14:paraId="51788BB1" w14:textId="77777777" w:rsidR="000350BD" w:rsidRPr="00A57F0F" w:rsidRDefault="000350BD" w:rsidP="000350BD">
            <w:pPr>
              <w:pStyle w:val="RepTable"/>
              <w:rPr>
                <w:szCs w:val="20"/>
              </w:rPr>
            </w:pPr>
            <w:r w:rsidRPr="00A57F0F">
              <w:rPr>
                <w:szCs w:val="20"/>
              </w:rPr>
              <w:t>Deposits (75</w:t>
            </w:r>
            <w:r w:rsidRPr="00A57F0F">
              <w:rPr>
                <w:szCs w:val="20"/>
                <w:vertAlign w:val="superscript"/>
              </w:rPr>
              <w:t>th</w:t>
            </w:r>
            <w:r w:rsidRPr="00A57F0F">
              <w:rPr>
                <w:szCs w:val="20"/>
              </w:rPr>
              <w:t xml:space="preserve"> perc.)</w:t>
            </w:r>
          </w:p>
        </w:tc>
        <w:tc>
          <w:tcPr>
            <w:tcW w:w="1399" w:type="pct"/>
          </w:tcPr>
          <w:p w14:paraId="1893DACC" w14:textId="501E9A3A" w:rsidR="000350BD" w:rsidRPr="00A57F0F" w:rsidRDefault="00053319" w:rsidP="000350BD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 w:rsidRPr="00053319">
              <w:rPr>
                <w:rFonts w:eastAsia="SimSun"/>
                <w:szCs w:val="20"/>
                <w:lang w:eastAsia="zh-CN"/>
              </w:rPr>
              <w:t>0</w:t>
            </w:r>
            <w:r>
              <w:rPr>
                <w:rFonts w:eastAsia="SimSun"/>
                <w:szCs w:val="20"/>
                <w:lang w:eastAsia="zh-CN"/>
              </w:rPr>
              <w:t>.</w:t>
            </w:r>
            <w:r w:rsidRPr="00053319">
              <w:rPr>
                <w:rFonts w:eastAsia="SimSun"/>
                <w:szCs w:val="20"/>
                <w:lang w:eastAsia="zh-CN"/>
              </w:rPr>
              <w:t>00</w:t>
            </w:r>
            <w:r w:rsidR="00282778">
              <w:rPr>
                <w:rFonts w:eastAsia="SimSun"/>
                <w:szCs w:val="20"/>
                <w:lang w:eastAsia="zh-CN"/>
              </w:rPr>
              <w:t>5</w:t>
            </w:r>
          </w:p>
        </w:tc>
        <w:tc>
          <w:tcPr>
            <w:tcW w:w="1400" w:type="pct"/>
          </w:tcPr>
          <w:p w14:paraId="7B3D813F" w14:textId="6A5E01EE" w:rsidR="000350BD" w:rsidRPr="00A57F0F" w:rsidRDefault="00282778" w:rsidP="000350BD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>
              <w:rPr>
                <w:rFonts w:eastAsia="SimSun"/>
                <w:szCs w:val="20"/>
                <w:lang w:eastAsia="zh-CN"/>
              </w:rPr>
              <w:t>2.</w:t>
            </w:r>
            <w:r w:rsidR="00D777BD">
              <w:rPr>
                <w:rFonts w:eastAsia="SimSun"/>
                <w:szCs w:val="20"/>
                <w:lang w:eastAsia="zh-CN"/>
              </w:rPr>
              <w:t>8</w:t>
            </w:r>
          </w:p>
        </w:tc>
      </w:tr>
      <w:tr w:rsidR="000350BD" w:rsidRPr="00374D0F" w14:paraId="7A39BF67" w14:textId="77777777" w:rsidTr="00C156A9">
        <w:tc>
          <w:tcPr>
            <w:tcW w:w="1003" w:type="pct"/>
            <w:vMerge/>
          </w:tcPr>
          <w:p w14:paraId="32C68B9E" w14:textId="77777777" w:rsidR="000350BD" w:rsidRPr="00A57F0F" w:rsidRDefault="000350BD" w:rsidP="000350BD">
            <w:pPr>
              <w:pStyle w:val="RepTable"/>
              <w:rPr>
                <w:szCs w:val="20"/>
              </w:rPr>
            </w:pPr>
          </w:p>
        </w:tc>
        <w:tc>
          <w:tcPr>
            <w:tcW w:w="1198" w:type="pct"/>
          </w:tcPr>
          <w:p w14:paraId="05E70B90" w14:textId="77777777" w:rsidR="000350BD" w:rsidRPr="00A57F0F" w:rsidRDefault="000350BD" w:rsidP="000350BD">
            <w:pPr>
              <w:pStyle w:val="RepTable"/>
              <w:rPr>
                <w:szCs w:val="20"/>
              </w:rPr>
            </w:pPr>
            <w:r w:rsidRPr="00A57F0F">
              <w:rPr>
                <w:szCs w:val="20"/>
              </w:rPr>
              <w:t>Re-entry (75</w:t>
            </w:r>
            <w:r w:rsidRPr="00A57F0F">
              <w:rPr>
                <w:szCs w:val="20"/>
                <w:vertAlign w:val="superscript"/>
              </w:rPr>
              <w:t>th</w:t>
            </w:r>
            <w:r w:rsidRPr="00A57F0F">
              <w:rPr>
                <w:szCs w:val="20"/>
              </w:rPr>
              <w:t xml:space="preserve"> perc.)</w:t>
            </w:r>
          </w:p>
        </w:tc>
        <w:tc>
          <w:tcPr>
            <w:tcW w:w="1399" w:type="pct"/>
          </w:tcPr>
          <w:p w14:paraId="0BB34628" w14:textId="1BD062AC" w:rsidR="000350BD" w:rsidRPr="00A57F0F" w:rsidRDefault="00053319" w:rsidP="000350BD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 w:rsidRPr="00053319">
              <w:rPr>
                <w:rFonts w:eastAsia="SimSun"/>
                <w:szCs w:val="20"/>
                <w:lang w:eastAsia="zh-CN"/>
              </w:rPr>
              <w:t>0</w:t>
            </w:r>
            <w:r>
              <w:rPr>
                <w:rFonts w:eastAsia="SimSun"/>
                <w:szCs w:val="20"/>
                <w:lang w:eastAsia="zh-CN"/>
              </w:rPr>
              <w:t>.</w:t>
            </w:r>
            <w:r w:rsidR="00282778">
              <w:rPr>
                <w:rFonts w:eastAsia="SimSun"/>
                <w:szCs w:val="20"/>
                <w:lang w:eastAsia="zh-CN"/>
              </w:rPr>
              <w:t>05</w:t>
            </w:r>
          </w:p>
        </w:tc>
        <w:tc>
          <w:tcPr>
            <w:tcW w:w="1400" w:type="pct"/>
          </w:tcPr>
          <w:p w14:paraId="77971627" w14:textId="7F7B8088" w:rsidR="000350BD" w:rsidRPr="00282778" w:rsidRDefault="00282778" w:rsidP="000350BD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 w:rsidRPr="00282778">
              <w:rPr>
                <w:rFonts w:eastAsia="SimSun"/>
                <w:szCs w:val="20"/>
                <w:lang w:eastAsia="zh-CN"/>
              </w:rPr>
              <w:t>2</w:t>
            </w:r>
            <w:r w:rsidR="00D777BD">
              <w:rPr>
                <w:rFonts w:eastAsia="SimSun"/>
                <w:szCs w:val="20"/>
                <w:lang w:eastAsia="zh-CN"/>
              </w:rPr>
              <w:t>8.3</w:t>
            </w:r>
          </w:p>
        </w:tc>
      </w:tr>
      <w:tr w:rsidR="000350BD" w:rsidRPr="00374D0F" w14:paraId="30B5A776" w14:textId="77777777" w:rsidTr="00C156A9">
        <w:tc>
          <w:tcPr>
            <w:tcW w:w="1003" w:type="pct"/>
            <w:vMerge/>
          </w:tcPr>
          <w:p w14:paraId="1470C3F0" w14:textId="77777777" w:rsidR="000350BD" w:rsidRPr="00A57F0F" w:rsidRDefault="000350BD" w:rsidP="000350BD">
            <w:pPr>
              <w:pStyle w:val="RepTable"/>
              <w:rPr>
                <w:szCs w:val="20"/>
              </w:rPr>
            </w:pPr>
          </w:p>
        </w:tc>
        <w:tc>
          <w:tcPr>
            <w:tcW w:w="1198" w:type="pct"/>
          </w:tcPr>
          <w:p w14:paraId="451988DB" w14:textId="77777777" w:rsidR="000350BD" w:rsidRPr="00A57F0F" w:rsidRDefault="000350BD" w:rsidP="000350BD">
            <w:pPr>
              <w:pStyle w:val="RepTable"/>
              <w:rPr>
                <w:b/>
                <w:szCs w:val="20"/>
              </w:rPr>
            </w:pPr>
            <w:r w:rsidRPr="00A57F0F">
              <w:rPr>
                <w:b/>
                <w:szCs w:val="20"/>
              </w:rPr>
              <w:t>Sum (mean)</w:t>
            </w:r>
          </w:p>
        </w:tc>
        <w:tc>
          <w:tcPr>
            <w:tcW w:w="1399" w:type="pct"/>
          </w:tcPr>
          <w:p w14:paraId="7FA41C03" w14:textId="7FC77C8F" w:rsidR="000350BD" w:rsidRPr="00A57F0F" w:rsidRDefault="00053319" w:rsidP="000350BD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 w:rsidRPr="00053319">
              <w:rPr>
                <w:rFonts w:eastAsia="SimSun"/>
                <w:szCs w:val="20"/>
                <w:lang w:eastAsia="zh-CN"/>
              </w:rPr>
              <w:t>0</w:t>
            </w:r>
            <w:r>
              <w:rPr>
                <w:rFonts w:eastAsia="SimSun"/>
                <w:szCs w:val="20"/>
                <w:lang w:eastAsia="zh-CN"/>
              </w:rPr>
              <w:t>.</w:t>
            </w:r>
            <w:r w:rsidR="00282778">
              <w:rPr>
                <w:rFonts w:eastAsia="SimSun"/>
                <w:szCs w:val="20"/>
                <w:lang w:eastAsia="zh-CN"/>
              </w:rPr>
              <w:t>0</w:t>
            </w:r>
            <w:r w:rsidR="00D777BD">
              <w:rPr>
                <w:rFonts w:eastAsia="SimSun"/>
                <w:szCs w:val="20"/>
                <w:lang w:eastAsia="zh-CN"/>
              </w:rPr>
              <w:t>6</w:t>
            </w:r>
          </w:p>
        </w:tc>
        <w:tc>
          <w:tcPr>
            <w:tcW w:w="1400" w:type="pct"/>
          </w:tcPr>
          <w:p w14:paraId="55D392DA" w14:textId="0FEFBC1F" w:rsidR="000350BD" w:rsidRPr="00282778" w:rsidRDefault="00282778" w:rsidP="000350BD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 w:rsidRPr="00282778">
              <w:rPr>
                <w:rFonts w:eastAsia="SimSun"/>
                <w:szCs w:val="20"/>
                <w:lang w:eastAsia="zh-CN"/>
              </w:rPr>
              <w:t>3</w:t>
            </w:r>
            <w:r w:rsidR="00D777BD">
              <w:rPr>
                <w:rFonts w:eastAsia="SimSun"/>
                <w:szCs w:val="20"/>
                <w:lang w:eastAsia="zh-CN"/>
              </w:rPr>
              <w:t>7.5</w:t>
            </w:r>
          </w:p>
        </w:tc>
      </w:tr>
      <w:tr w:rsidR="000350BD" w:rsidRPr="00374D0F" w14:paraId="066BD643" w14:textId="77777777" w:rsidTr="00C156A9">
        <w:tc>
          <w:tcPr>
            <w:tcW w:w="10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E633C8" w14:textId="77777777" w:rsidR="000350BD" w:rsidRPr="00A57F0F" w:rsidRDefault="000350BD" w:rsidP="000350BD">
            <w:pPr>
              <w:pStyle w:val="RepTable"/>
              <w:rPr>
                <w:szCs w:val="20"/>
              </w:rPr>
            </w:pPr>
            <w:r w:rsidRPr="00A57F0F">
              <w:rPr>
                <w:szCs w:val="20"/>
              </w:rPr>
              <w:lastRenderedPageBreak/>
              <w:t>Resident adult</w:t>
            </w:r>
          </w:p>
          <w:p w14:paraId="715D584B" w14:textId="77777777" w:rsidR="000350BD" w:rsidRPr="00A57F0F" w:rsidRDefault="000350BD" w:rsidP="000350BD">
            <w:pPr>
              <w:pStyle w:val="RepTable"/>
              <w:rPr>
                <w:szCs w:val="20"/>
              </w:rPr>
            </w:pPr>
            <w:r w:rsidRPr="00A57F0F">
              <w:rPr>
                <w:szCs w:val="20"/>
              </w:rPr>
              <w:t>Body weight: 60 kg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130E1" w14:textId="77777777" w:rsidR="000350BD" w:rsidRPr="00A57F0F" w:rsidRDefault="000350BD" w:rsidP="000350BD">
            <w:pPr>
              <w:pStyle w:val="RepTable"/>
              <w:rPr>
                <w:szCs w:val="20"/>
              </w:rPr>
            </w:pPr>
            <w:r w:rsidRPr="00A57F0F">
              <w:rPr>
                <w:szCs w:val="20"/>
              </w:rPr>
              <w:t>Drift (75</w:t>
            </w:r>
            <w:r w:rsidRPr="00A57F0F">
              <w:rPr>
                <w:szCs w:val="20"/>
                <w:vertAlign w:val="superscript"/>
              </w:rPr>
              <w:t>th</w:t>
            </w:r>
            <w:r w:rsidRPr="00A57F0F">
              <w:rPr>
                <w:szCs w:val="20"/>
              </w:rPr>
              <w:t xml:space="preserve"> perc.)</w:t>
            </w:r>
          </w:p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CF67D" w14:textId="14ACB0A0" w:rsidR="000350BD" w:rsidRPr="00A57F0F" w:rsidRDefault="00053319" w:rsidP="000350BD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 w:rsidRPr="00053319">
              <w:rPr>
                <w:rFonts w:eastAsia="SimSun"/>
                <w:szCs w:val="20"/>
                <w:lang w:eastAsia="zh-CN"/>
              </w:rPr>
              <w:t>0</w:t>
            </w:r>
            <w:r>
              <w:rPr>
                <w:rFonts w:eastAsia="SimSun"/>
                <w:szCs w:val="20"/>
                <w:lang w:eastAsia="zh-CN"/>
              </w:rPr>
              <w:t>.</w:t>
            </w:r>
            <w:r w:rsidR="00282778">
              <w:rPr>
                <w:rFonts w:eastAsia="SimSun"/>
                <w:szCs w:val="20"/>
                <w:lang w:eastAsia="zh-CN"/>
              </w:rPr>
              <w:t>0</w:t>
            </w:r>
            <w:r w:rsidR="00D777BD">
              <w:rPr>
                <w:rFonts w:eastAsia="SimSun"/>
                <w:szCs w:val="20"/>
                <w:lang w:eastAsia="zh-CN"/>
              </w:rPr>
              <w:t>09</w:t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8EF93" w14:textId="49CBC9FA" w:rsidR="000350BD" w:rsidRPr="00A57F0F" w:rsidRDefault="00053319" w:rsidP="000350BD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>
              <w:rPr>
                <w:rFonts w:eastAsia="SimSun"/>
                <w:szCs w:val="20"/>
                <w:lang w:eastAsia="zh-CN"/>
              </w:rPr>
              <w:t>5.</w:t>
            </w:r>
            <w:r w:rsidR="00D777BD">
              <w:rPr>
                <w:rFonts w:eastAsia="SimSun"/>
                <w:szCs w:val="20"/>
                <w:lang w:eastAsia="zh-CN"/>
              </w:rPr>
              <w:t>4</w:t>
            </w:r>
          </w:p>
        </w:tc>
      </w:tr>
      <w:tr w:rsidR="000350BD" w:rsidRPr="00374D0F" w14:paraId="138ED94D" w14:textId="77777777" w:rsidTr="00C156A9">
        <w:tc>
          <w:tcPr>
            <w:tcW w:w="10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07858E" w14:textId="77777777" w:rsidR="000350BD" w:rsidRPr="00374D0F" w:rsidRDefault="000350BD" w:rsidP="000350BD">
            <w:pPr>
              <w:pStyle w:val="RepTable"/>
              <w:rPr>
                <w:szCs w:val="20"/>
                <w:highlight w:val="yellow"/>
              </w:rPr>
            </w:pP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B81CA" w14:textId="77777777" w:rsidR="000350BD" w:rsidRPr="00A57F0F" w:rsidRDefault="000350BD" w:rsidP="000350BD">
            <w:pPr>
              <w:pStyle w:val="RepTable"/>
              <w:rPr>
                <w:szCs w:val="20"/>
              </w:rPr>
            </w:pPr>
            <w:r w:rsidRPr="00A57F0F">
              <w:rPr>
                <w:szCs w:val="20"/>
              </w:rPr>
              <w:t>Vapour (75</w:t>
            </w:r>
            <w:r w:rsidRPr="00A57F0F">
              <w:rPr>
                <w:szCs w:val="20"/>
                <w:vertAlign w:val="superscript"/>
              </w:rPr>
              <w:t>th</w:t>
            </w:r>
            <w:r w:rsidRPr="00A57F0F">
              <w:rPr>
                <w:szCs w:val="20"/>
              </w:rPr>
              <w:t xml:space="preserve"> perc.)</w:t>
            </w:r>
          </w:p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ED6C2" w14:textId="281F199D" w:rsidR="000350BD" w:rsidRPr="00A57F0F" w:rsidRDefault="00053319" w:rsidP="000350BD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 w:rsidRPr="00053319">
              <w:rPr>
                <w:rFonts w:eastAsia="SimSun"/>
                <w:szCs w:val="20"/>
                <w:lang w:eastAsia="zh-CN"/>
              </w:rPr>
              <w:t>0</w:t>
            </w:r>
            <w:r>
              <w:rPr>
                <w:rFonts w:eastAsia="SimSun"/>
                <w:szCs w:val="20"/>
                <w:lang w:eastAsia="zh-CN"/>
              </w:rPr>
              <w:t>.</w:t>
            </w:r>
            <w:r w:rsidRPr="00053319">
              <w:rPr>
                <w:rFonts w:eastAsia="SimSun"/>
                <w:szCs w:val="20"/>
                <w:lang w:eastAsia="zh-CN"/>
              </w:rPr>
              <w:t>00</w:t>
            </w:r>
            <w:r w:rsidR="00282778">
              <w:rPr>
                <w:rFonts w:eastAsia="SimSun"/>
                <w:szCs w:val="20"/>
                <w:lang w:eastAsia="zh-CN"/>
              </w:rPr>
              <w:t>03</w:t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1A90A" w14:textId="3FEFA0D6" w:rsidR="000350BD" w:rsidRPr="00A57F0F" w:rsidRDefault="000C486C" w:rsidP="000350BD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>
              <w:rPr>
                <w:rFonts w:eastAsia="SimSun"/>
                <w:szCs w:val="20"/>
                <w:lang w:eastAsia="zh-CN"/>
              </w:rPr>
              <w:t>0.</w:t>
            </w:r>
            <w:r w:rsidR="00282778">
              <w:rPr>
                <w:rFonts w:eastAsia="SimSun"/>
                <w:szCs w:val="20"/>
                <w:lang w:eastAsia="zh-CN"/>
              </w:rPr>
              <w:t>2</w:t>
            </w:r>
          </w:p>
        </w:tc>
      </w:tr>
      <w:tr w:rsidR="000350BD" w:rsidRPr="00374D0F" w14:paraId="41438F0D" w14:textId="77777777" w:rsidTr="00C156A9">
        <w:tc>
          <w:tcPr>
            <w:tcW w:w="10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330B67" w14:textId="77777777" w:rsidR="000350BD" w:rsidRPr="00374D0F" w:rsidRDefault="000350BD" w:rsidP="000350BD">
            <w:pPr>
              <w:pStyle w:val="RepTable"/>
              <w:rPr>
                <w:szCs w:val="20"/>
                <w:highlight w:val="yellow"/>
              </w:rPr>
            </w:pP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9639B" w14:textId="77777777" w:rsidR="000350BD" w:rsidRPr="00A57F0F" w:rsidRDefault="000350BD" w:rsidP="000350BD">
            <w:pPr>
              <w:pStyle w:val="RepTable"/>
              <w:rPr>
                <w:szCs w:val="20"/>
              </w:rPr>
            </w:pPr>
            <w:r w:rsidRPr="00A57F0F">
              <w:rPr>
                <w:szCs w:val="20"/>
              </w:rPr>
              <w:t>Deposits (75</w:t>
            </w:r>
            <w:r w:rsidRPr="00A57F0F">
              <w:rPr>
                <w:szCs w:val="20"/>
                <w:vertAlign w:val="superscript"/>
              </w:rPr>
              <w:t>th</w:t>
            </w:r>
            <w:r w:rsidRPr="00A57F0F">
              <w:rPr>
                <w:szCs w:val="20"/>
              </w:rPr>
              <w:t xml:space="preserve"> perc.)</w:t>
            </w:r>
          </w:p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F0E71" w14:textId="451EDA92" w:rsidR="000350BD" w:rsidRPr="00A57F0F" w:rsidRDefault="009E1226" w:rsidP="000350BD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 w:rsidRPr="009E1226">
              <w:rPr>
                <w:rFonts w:eastAsia="SimSun"/>
                <w:szCs w:val="20"/>
                <w:lang w:eastAsia="zh-CN"/>
              </w:rPr>
              <w:t>0</w:t>
            </w:r>
            <w:r>
              <w:rPr>
                <w:rFonts w:eastAsia="SimSun"/>
                <w:szCs w:val="20"/>
                <w:lang w:eastAsia="zh-CN"/>
              </w:rPr>
              <w:t>.</w:t>
            </w:r>
            <w:r w:rsidRPr="009E1226">
              <w:rPr>
                <w:rFonts w:eastAsia="SimSun"/>
                <w:szCs w:val="20"/>
                <w:lang w:eastAsia="zh-CN"/>
              </w:rPr>
              <w:t>00</w:t>
            </w:r>
            <w:r w:rsidR="00282778">
              <w:rPr>
                <w:rFonts w:eastAsia="SimSun"/>
                <w:szCs w:val="20"/>
                <w:lang w:eastAsia="zh-CN"/>
              </w:rPr>
              <w:t>2</w:t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9FCCA" w14:textId="5014C1AB" w:rsidR="000350BD" w:rsidRPr="00A57F0F" w:rsidRDefault="00282778" w:rsidP="000350BD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>
              <w:rPr>
                <w:rFonts w:eastAsia="SimSun"/>
                <w:szCs w:val="20"/>
                <w:lang w:eastAsia="zh-CN"/>
              </w:rPr>
              <w:t>1.</w:t>
            </w:r>
            <w:r w:rsidR="00D777BD">
              <w:rPr>
                <w:rFonts w:eastAsia="SimSun"/>
                <w:szCs w:val="20"/>
                <w:lang w:eastAsia="zh-CN"/>
              </w:rPr>
              <w:t>1</w:t>
            </w:r>
          </w:p>
        </w:tc>
      </w:tr>
      <w:tr w:rsidR="000350BD" w:rsidRPr="00374D0F" w14:paraId="7E4B1006" w14:textId="77777777" w:rsidTr="00C156A9">
        <w:tc>
          <w:tcPr>
            <w:tcW w:w="10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D3AC01" w14:textId="77777777" w:rsidR="000350BD" w:rsidRPr="00374D0F" w:rsidRDefault="000350BD" w:rsidP="000350BD">
            <w:pPr>
              <w:pStyle w:val="RepTable"/>
              <w:rPr>
                <w:szCs w:val="20"/>
                <w:highlight w:val="yellow"/>
              </w:rPr>
            </w:pP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A8ABC" w14:textId="77777777" w:rsidR="000350BD" w:rsidRPr="00A57F0F" w:rsidRDefault="000350BD" w:rsidP="000350BD">
            <w:pPr>
              <w:pStyle w:val="RepTable"/>
              <w:rPr>
                <w:szCs w:val="20"/>
              </w:rPr>
            </w:pPr>
            <w:r w:rsidRPr="00A57F0F">
              <w:rPr>
                <w:szCs w:val="20"/>
              </w:rPr>
              <w:t>Re-entry (75</w:t>
            </w:r>
            <w:r w:rsidRPr="00A57F0F">
              <w:rPr>
                <w:szCs w:val="20"/>
                <w:vertAlign w:val="superscript"/>
              </w:rPr>
              <w:t>th</w:t>
            </w:r>
            <w:r w:rsidRPr="00A57F0F">
              <w:rPr>
                <w:szCs w:val="20"/>
              </w:rPr>
              <w:t xml:space="preserve"> perc.)</w:t>
            </w:r>
          </w:p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94F79" w14:textId="1174D87F" w:rsidR="000350BD" w:rsidRPr="00A57F0F" w:rsidRDefault="00053319" w:rsidP="000350BD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 w:rsidRPr="00053319">
              <w:rPr>
                <w:rFonts w:eastAsia="SimSun"/>
                <w:szCs w:val="20"/>
                <w:lang w:eastAsia="zh-CN"/>
              </w:rPr>
              <w:t>0</w:t>
            </w:r>
            <w:r>
              <w:rPr>
                <w:rFonts w:eastAsia="SimSun"/>
                <w:szCs w:val="20"/>
                <w:lang w:eastAsia="zh-CN"/>
              </w:rPr>
              <w:t>.</w:t>
            </w:r>
            <w:r w:rsidR="00282778">
              <w:rPr>
                <w:rFonts w:eastAsia="SimSun"/>
                <w:szCs w:val="20"/>
                <w:lang w:eastAsia="zh-CN"/>
              </w:rPr>
              <w:t>03</w:t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AB47E" w14:textId="354B52A8" w:rsidR="000350BD" w:rsidRPr="00A57F0F" w:rsidRDefault="00282778" w:rsidP="000350BD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>
              <w:rPr>
                <w:rFonts w:eastAsia="SimSun"/>
                <w:szCs w:val="20"/>
                <w:lang w:eastAsia="zh-CN"/>
              </w:rPr>
              <w:t>1</w:t>
            </w:r>
            <w:r w:rsidR="00D777BD">
              <w:rPr>
                <w:rFonts w:eastAsia="SimSun"/>
                <w:szCs w:val="20"/>
                <w:lang w:eastAsia="zh-CN"/>
              </w:rPr>
              <w:t>5.7</w:t>
            </w:r>
          </w:p>
        </w:tc>
      </w:tr>
      <w:tr w:rsidR="000350BD" w:rsidRPr="00374D0F" w14:paraId="0157E03A" w14:textId="77777777" w:rsidTr="00C156A9">
        <w:tc>
          <w:tcPr>
            <w:tcW w:w="10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B2B69C" w14:textId="77777777" w:rsidR="000350BD" w:rsidRPr="00374D0F" w:rsidRDefault="000350BD" w:rsidP="000350BD">
            <w:pPr>
              <w:pStyle w:val="RepTable"/>
              <w:rPr>
                <w:szCs w:val="20"/>
                <w:highlight w:val="yellow"/>
              </w:rPr>
            </w:pP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43F0A" w14:textId="77777777" w:rsidR="000350BD" w:rsidRPr="00A57F0F" w:rsidRDefault="000350BD" w:rsidP="000350BD">
            <w:pPr>
              <w:pStyle w:val="RepTable"/>
              <w:rPr>
                <w:szCs w:val="20"/>
              </w:rPr>
            </w:pPr>
            <w:r w:rsidRPr="00A57F0F">
              <w:rPr>
                <w:b/>
                <w:szCs w:val="20"/>
              </w:rPr>
              <w:t>Sum (mean</w:t>
            </w:r>
            <w:r w:rsidRPr="00A57F0F">
              <w:rPr>
                <w:szCs w:val="20"/>
              </w:rPr>
              <w:t>)</w:t>
            </w:r>
          </w:p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3173C" w14:textId="42A2FA6C" w:rsidR="000350BD" w:rsidRPr="00A57F0F" w:rsidRDefault="00053319" w:rsidP="000350BD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 w:rsidRPr="00053319">
              <w:rPr>
                <w:rFonts w:eastAsia="SimSun"/>
                <w:szCs w:val="20"/>
                <w:lang w:eastAsia="zh-CN"/>
              </w:rPr>
              <w:t>0</w:t>
            </w:r>
            <w:r>
              <w:rPr>
                <w:rFonts w:eastAsia="SimSun"/>
                <w:szCs w:val="20"/>
                <w:lang w:eastAsia="zh-CN"/>
              </w:rPr>
              <w:t>.</w:t>
            </w:r>
            <w:r w:rsidR="00282778">
              <w:rPr>
                <w:rFonts w:eastAsia="SimSun"/>
                <w:szCs w:val="20"/>
                <w:lang w:eastAsia="zh-CN"/>
              </w:rPr>
              <w:t>03</w:t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F1FE7" w14:textId="3C28A85C" w:rsidR="000350BD" w:rsidRPr="00A57F0F" w:rsidRDefault="00282778" w:rsidP="000350BD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>
              <w:rPr>
                <w:rFonts w:eastAsia="SimSun"/>
                <w:szCs w:val="20"/>
                <w:lang w:eastAsia="zh-CN"/>
              </w:rPr>
              <w:t>16.</w:t>
            </w:r>
            <w:r w:rsidR="00D777BD">
              <w:rPr>
                <w:rFonts w:eastAsia="SimSun"/>
                <w:szCs w:val="20"/>
                <w:lang w:eastAsia="zh-CN"/>
              </w:rPr>
              <w:t>1</w:t>
            </w:r>
          </w:p>
        </w:tc>
      </w:tr>
      <w:tr w:rsidR="00282778" w:rsidRPr="00A57F0F" w14:paraId="321443E0" w14:textId="77777777" w:rsidTr="006C38A1">
        <w:tc>
          <w:tcPr>
            <w:tcW w:w="5000" w:type="pct"/>
            <w:gridSpan w:val="4"/>
          </w:tcPr>
          <w:p w14:paraId="1A68EA88" w14:textId="7BD04EFA" w:rsidR="00282778" w:rsidRPr="00A57F0F" w:rsidRDefault="00282778" w:rsidP="006C38A1">
            <w:pPr>
              <w:pStyle w:val="RepTable"/>
              <w:rPr>
                <w:szCs w:val="20"/>
              </w:rPr>
            </w:pPr>
            <w:bookmarkStart w:id="618" w:name="_Toc328552158"/>
            <w:bookmarkStart w:id="619" w:name="_Toc332020601"/>
            <w:bookmarkStart w:id="620" w:name="_Toc332203454"/>
            <w:bookmarkStart w:id="621" w:name="_Toc332207006"/>
            <w:bookmarkStart w:id="622" w:name="_Toc332296175"/>
            <w:bookmarkStart w:id="623" w:name="_Toc336434742"/>
            <w:bookmarkStart w:id="624" w:name="_Toc397516894"/>
            <w:bookmarkStart w:id="625" w:name="_Toc398627874"/>
            <w:bookmarkStart w:id="626" w:name="_Toc399335729"/>
            <w:bookmarkStart w:id="627" w:name="_Toc399764870"/>
            <w:bookmarkStart w:id="628" w:name="_Toc412562661"/>
            <w:bookmarkStart w:id="629" w:name="_Toc412562738"/>
            <w:bookmarkStart w:id="630" w:name="_Toc413662730"/>
            <w:bookmarkStart w:id="631" w:name="_Toc413673587"/>
            <w:bookmarkStart w:id="632" w:name="_Toc413673685"/>
            <w:bookmarkStart w:id="633" w:name="_Toc413673756"/>
            <w:bookmarkStart w:id="634" w:name="_Toc413928655"/>
            <w:bookmarkStart w:id="635" w:name="_Toc413936269"/>
            <w:bookmarkStart w:id="636" w:name="_Toc413937980"/>
            <w:bookmarkStart w:id="637" w:name="_Toc414026707"/>
            <w:bookmarkStart w:id="638" w:name="_Toc414974086"/>
            <w:bookmarkStart w:id="639" w:name="_Toc450900960"/>
            <w:bookmarkStart w:id="640" w:name="_Toc450920626"/>
            <w:bookmarkStart w:id="641" w:name="_Toc450923747"/>
            <w:bookmarkStart w:id="642" w:name="_Toc454460980"/>
            <w:bookmarkStart w:id="643" w:name="_Toc454462816"/>
            <w:bookmarkEnd w:id="613"/>
            <w:bookmarkEnd w:id="615"/>
            <w:bookmarkEnd w:id="617"/>
            <w:r w:rsidRPr="00A57F0F">
              <w:rPr>
                <w:szCs w:val="20"/>
              </w:rPr>
              <w:t xml:space="preserve">Tractor mounted boom spray application outdoors to </w:t>
            </w:r>
            <w:r w:rsidRPr="00282778">
              <w:rPr>
                <w:b/>
                <w:bCs/>
                <w:szCs w:val="20"/>
              </w:rPr>
              <w:t xml:space="preserve">Post-emergence </w:t>
            </w:r>
            <w:r w:rsidRPr="00C60E4F">
              <w:rPr>
                <w:b/>
                <w:bCs/>
                <w:szCs w:val="20"/>
              </w:rPr>
              <w:t>(</w:t>
            </w:r>
            <w:r w:rsidR="00117F7E" w:rsidRPr="00345090">
              <w:rPr>
                <w:b/>
                <w:bCs/>
                <w:szCs w:val="20"/>
              </w:rPr>
              <w:t>Onion, Shallot</w:t>
            </w:r>
            <w:r>
              <w:rPr>
                <w:b/>
                <w:bCs/>
                <w:szCs w:val="20"/>
              </w:rPr>
              <w:t>)</w:t>
            </w:r>
          </w:p>
          <w:p w14:paraId="45FA359A" w14:textId="77777777" w:rsidR="00282778" w:rsidRPr="00A57F0F" w:rsidRDefault="00282778" w:rsidP="006C38A1">
            <w:pPr>
              <w:widowControl w:val="0"/>
              <w:rPr>
                <w:noProof/>
                <w:sz w:val="20"/>
                <w:szCs w:val="20"/>
                <w:lang w:val="en-GB"/>
              </w:rPr>
            </w:pPr>
            <w:r w:rsidRPr="00A57F0F">
              <w:rPr>
                <w:noProof/>
                <w:sz w:val="20"/>
                <w:szCs w:val="20"/>
                <w:lang w:val="en-GB"/>
              </w:rPr>
              <w:t xml:space="preserve">Buffer zone: </w:t>
            </w:r>
            <w:r>
              <w:rPr>
                <w:noProof/>
                <w:sz w:val="20"/>
                <w:szCs w:val="20"/>
                <w:lang w:val="en-GB"/>
              </w:rPr>
              <w:t xml:space="preserve">2-3 </w:t>
            </w:r>
            <w:r w:rsidRPr="00A57F0F">
              <w:rPr>
                <w:noProof/>
                <w:sz w:val="20"/>
                <w:szCs w:val="20"/>
                <w:lang w:val="en-GB"/>
              </w:rPr>
              <w:t>(m)</w:t>
            </w:r>
          </w:p>
          <w:p w14:paraId="2AE738C0" w14:textId="77777777" w:rsidR="00282778" w:rsidRPr="00A57F0F" w:rsidRDefault="00282778" w:rsidP="006C38A1">
            <w:pPr>
              <w:widowControl w:val="0"/>
              <w:rPr>
                <w:noProof/>
                <w:sz w:val="20"/>
                <w:szCs w:val="20"/>
                <w:lang w:val="en-GB"/>
              </w:rPr>
            </w:pPr>
            <w:r w:rsidRPr="00A57F0F">
              <w:rPr>
                <w:noProof/>
                <w:sz w:val="20"/>
                <w:szCs w:val="20"/>
                <w:lang w:val="en-GB"/>
              </w:rPr>
              <w:t xml:space="preserve">Drift reduction technology: </w:t>
            </w:r>
            <w:r>
              <w:rPr>
                <w:noProof/>
                <w:sz w:val="20"/>
                <w:szCs w:val="20"/>
                <w:lang w:val="en-GB"/>
              </w:rPr>
              <w:t>no</w:t>
            </w:r>
          </w:p>
          <w:p w14:paraId="0378F57F" w14:textId="77777777" w:rsidR="00282778" w:rsidRPr="00A57F0F" w:rsidRDefault="00282778" w:rsidP="006C38A1">
            <w:pPr>
              <w:keepNext/>
              <w:widowControl w:val="0"/>
              <w:rPr>
                <w:noProof/>
                <w:sz w:val="20"/>
                <w:szCs w:val="20"/>
                <w:lang w:val="en-GB"/>
              </w:rPr>
            </w:pPr>
            <w:r w:rsidRPr="00A57F0F">
              <w:rPr>
                <w:noProof/>
                <w:sz w:val="20"/>
                <w:szCs w:val="20"/>
                <w:lang w:val="en-GB"/>
              </w:rPr>
              <w:t>DT</w:t>
            </w:r>
            <w:r w:rsidRPr="00A57F0F">
              <w:rPr>
                <w:noProof/>
                <w:sz w:val="20"/>
                <w:szCs w:val="20"/>
                <w:vertAlign w:val="subscript"/>
                <w:lang w:val="en-GB"/>
              </w:rPr>
              <w:t>50</w:t>
            </w:r>
            <w:r w:rsidRPr="00A57F0F">
              <w:rPr>
                <w:noProof/>
                <w:sz w:val="20"/>
                <w:szCs w:val="20"/>
                <w:lang w:val="en-GB"/>
              </w:rPr>
              <w:t xml:space="preserve">: </w:t>
            </w:r>
            <w:r>
              <w:rPr>
                <w:noProof/>
                <w:sz w:val="20"/>
                <w:szCs w:val="20"/>
                <w:lang w:val="en-GB"/>
              </w:rPr>
              <w:t>30</w:t>
            </w:r>
            <w:r w:rsidRPr="00A57F0F">
              <w:rPr>
                <w:noProof/>
                <w:sz w:val="20"/>
                <w:szCs w:val="20"/>
                <w:lang w:val="en-GB"/>
              </w:rPr>
              <w:t xml:space="preserve"> days</w:t>
            </w:r>
          </w:p>
          <w:p w14:paraId="526EB126" w14:textId="77777777" w:rsidR="00282778" w:rsidRPr="00A57F0F" w:rsidRDefault="00282778" w:rsidP="006C38A1">
            <w:pPr>
              <w:widowControl w:val="0"/>
              <w:rPr>
                <w:noProof/>
                <w:sz w:val="20"/>
                <w:szCs w:val="20"/>
              </w:rPr>
            </w:pPr>
            <w:r w:rsidRPr="00A57F0F">
              <w:rPr>
                <w:noProof/>
                <w:sz w:val="20"/>
                <w:szCs w:val="20"/>
              </w:rPr>
              <w:t>DFR: 3 µg/cm</w:t>
            </w:r>
            <w:r w:rsidRPr="00A57F0F">
              <w:rPr>
                <w:noProof/>
                <w:sz w:val="20"/>
                <w:szCs w:val="20"/>
                <w:vertAlign w:val="superscript"/>
              </w:rPr>
              <w:t>2</w:t>
            </w:r>
            <w:r w:rsidRPr="00A57F0F">
              <w:rPr>
                <w:noProof/>
                <w:sz w:val="20"/>
                <w:szCs w:val="20"/>
              </w:rPr>
              <w:t>/kg a.s./ha</w:t>
            </w:r>
          </w:p>
          <w:p w14:paraId="7B8ED87E" w14:textId="2C69AE57" w:rsidR="00282778" w:rsidRPr="00A57F0F" w:rsidRDefault="00282778" w:rsidP="006C38A1">
            <w:pPr>
              <w:pStyle w:val="RepTable"/>
              <w:rPr>
                <w:szCs w:val="20"/>
              </w:rPr>
            </w:pPr>
            <w:r w:rsidRPr="00A57F0F">
              <w:rPr>
                <w:szCs w:val="20"/>
              </w:rPr>
              <w:t xml:space="preserve">Interval between treatments: </w:t>
            </w:r>
            <w:r w:rsidR="00117F7E">
              <w:rPr>
                <w:szCs w:val="20"/>
              </w:rPr>
              <w:t>7</w:t>
            </w:r>
            <w:r w:rsidRPr="00A57F0F">
              <w:rPr>
                <w:szCs w:val="20"/>
              </w:rPr>
              <w:t xml:space="preserve"> days </w:t>
            </w:r>
          </w:p>
        </w:tc>
      </w:tr>
      <w:tr w:rsidR="00282778" w:rsidRPr="00A57F0F" w14:paraId="4AFBE1AB" w14:textId="77777777" w:rsidTr="006C38A1">
        <w:tc>
          <w:tcPr>
            <w:tcW w:w="2201" w:type="pct"/>
            <w:gridSpan w:val="2"/>
          </w:tcPr>
          <w:p w14:paraId="4E7CA3A5" w14:textId="77777777" w:rsidR="00282778" w:rsidRPr="00A57F0F" w:rsidRDefault="00282778" w:rsidP="006C38A1">
            <w:pPr>
              <w:pStyle w:val="RepTable"/>
              <w:rPr>
                <w:szCs w:val="20"/>
                <w:lang w:val="en-US"/>
              </w:rPr>
            </w:pPr>
            <w:r>
              <w:rPr>
                <w:lang w:val="de-DE"/>
              </w:rPr>
              <w:t>Application rate</w:t>
            </w:r>
            <w:r>
              <w:rPr>
                <w:lang w:val="de-DE"/>
              </w:rPr>
              <w:tab/>
            </w:r>
          </w:p>
        </w:tc>
        <w:tc>
          <w:tcPr>
            <w:tcW w:w="2799" w:type="pct"/>
            <w:gridSpan w:val="2"/>
          </w:tcPr>
          <w:p w14:paraId="1E9EBE6B" w14:textId="31230B15" w:rsidR="00282778" w:rsidRPr="00A57F0F" w:rsidRDefault="00117F7E" w:rsidP="006C38A1">
            <w:pPr>
              <w:pStyle w:val="RepTable"/>
              <w:rPr>
                <w:szCs w:val="20"/>
                <w:lang w:val="es-ES"/>
              </w:rPr>
            </w:pPr>
            <w:r>
              <w:rPr>
                <w:szCs w:val="20"/>
                <w:lang w:val="es-ES"/>
              </w:rPr>
              <w:t>2</w:t>
            </w:r>
            <w:r w:rsidR="00282778" w:rsidRPr="00A57F0F">
              <w:rPr>
                <w:szCs w:val="20"/>
                <w:lang w:val="es-ES"/>
              </w:rPr>
              <w:t> </w:t>
            </w:r>
            <w:r w:rsidR="00282778">
              <w:rPr>
                <w:szCs w:val="20"/>
                <w:lang w:val="es-ES"/>
              </w:rPr>
              <w:t>×</w:t>
            </w:r>
            <w:r w:rsidR="00282778" w:rsidRPr="00A57F0F">
              <w:rPr>
                <w:szCs w:val="20"/>
                <w:lang w:val="es-ES"/>
              </w:rPr>
              <w:t> </w:t>
            </w:r>
            <w:r w:rsidR="00282778">
              <w:rPr>
                <w:szCs w:val="20"/>
                <w:lang w:val="es-ES"/>
              </w:rPr>
              <w:t>1.3</w:t>
            </w:r>
            <w:r w:rsidR="00282778" w:rsidRPr="00A57F0F">
              <w:rPr>
                <w:szCs w:val="20"/>
                <w:lang w:val="es-ES"/>
              </w:rPr>
              <w:t xml:space="preserve"> kg a.s./ha</w:t>
            </w:r>
          </w:p>
        </w:tc>
      </w:tr>
      <w:tr w:rsidR="00117F7E" w:rsidRPr="00A57F0F" w14:paraId="6870137F" w14:textId="77777777" w:rsidTr="006C38A1">
        <w:tc>
          <w:tcPr>
            <w:tcW w:w="1003" w:type="pct"/>
            <w:vMerge w:val="restart"/>
          </w:tcPr>
          <w:p w14:paraId="3C0D2BF2" w14:textId="77777777" w:rsidR="00117F7E" w:rsidRPr="00A57F0F" w:rsidRDefault="00117F7E" w:rsidP="00117F7E">
            <w:pPr>
              <w:pStyle w:val="RepTable"/>
              <w:rPr>
                <w:szCs w:val="20"/>
              </w:rPr>
            </w:pPr>
            <w:r w:rsidRPr="00A57F0F">
              <w:rPr>
                <w:szCs w:val="20"/>
              </w:rPr>
              <w:t>Resident child</w:t>
            </w:r>
          </w:p>
          <w:p w14:paraId="605BC00C" w14:textId="77777777" w:rsidR="00117F7E" w:rsidRPr="00A57F0F" w:rsidRDefault="00117F7E" w:rsidP="00117F7E">
            <w:pPr>
              <w:pStyle w:val="RepTable"/>
              <w:rPr>
                <w:szCs w:val="20"/>
              </w:rPr>
            </w:pPr>
            <w:r w:rsidRPr="00A57F0F">
              <w:rPr>
                <w:szCs w:val="20"/>
              </w:rPr>
              <w:t>Body weight: 10 kg</w:t>
            </w:r>
          </w:p>
        </w:tc>
        <w:tc>
          <w:tcPr>
            <w:tcW w:w="1198" w:type="pct"/>
          </w:tcPr>
          <w:p w14:paraId="3AE38418" w14:textId="77777777" w:rsidR="00117F7E" w:rsidRPr="00A57F0F" w:rsidRDefault="00117F7E" w:rsidP="00117F7E">
            <w:pPr>
              <w:pStyle w:val="RepTable"/>
              <w:rPr>
                <w:szCs w:val="20"/>
              </w:rPr>
            </w:pPr>
            <w:r w:rsidRPr="00A57F0F">
              <w:rPr>
                <w:szCs w:val="20"/>
              </w:rPr>
              <w:t>Drift (75</w:t>
            </w:r>
            <w:r w:rsidRPr="00A57F0F">
              <w:rPr>
                <w:szCs w:val="20"/>
                <w:vertAlign w:val="superscript"/>
              </w:rPr>
              <w:t>th</w:t>
            </w:r>
            <w:r w:rsidRPr="00A57F0F">
              <w:rPr>
                <w:szCs w:val="20"/>
              </w:rPr>
              <w:t xml:space="preserve"> perc.)</w:t>
            </w:r>
          </w:p>
        </w:tc>
        <w:tc>
          <w:tcPr>
            <w:tcW w:w="1399" w:type="pct"/>
          </w:tcPr>
          <w:p w14:paraId="454F7099" w14:textId="23CB7D9A" w:rsidR="00117F7E" w:rsidRPr="00A57F0F" w:rsidRDefault="00117F7E" w:rsidP="00117F7E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 w:rsidRPr="00053319">
              <w:rPr>
                <w:rFonts w:eastAsia="SimSun"/>
                <w:szCs w:val="20"/>
                <w:lang w:eastAsia="zh-CN"/>
              </w:rPr>
              <w:t>0</w:t>
            </w:r>
            <w:r>
              <w:rPr>
                <w:rFonts w:eastAsia="SimSun"/>
                <w:szCs w:val="20"/>
                <w:lang w:eastAsia="zh-CN"/>
              </w:rPr>
              <w:t>.</w:t>
            </w:r>
            <w:r w:rsidRPr="00053319">
              <w:rPr>
                <w:rFonts w:eastAsia="SimSun"/>
                <w:szCs w:val="20"/>
                <w:lang w:eastAsia="zh-CN"/>
              </w:rPr>
              <w:t>0</w:t>
            </w:r>
            <w:r>
              <w:rPr>
                <w:rFonts w:eastAsia="SimSun"/>
                <w:szCs w:val="20"/>
                <w:lang w:eastAsia="zh-CN"/>
              </w:rPr>
              <w:t>4</w:t>
            </w:r>
          </w:p>
        </w:tc>
        <w:tc>
          <w:tcPr>
            <w:tcW w:w="1400" w:type="pct"/>
          </w:tcPr>
          <w:p w14:paraId="139F7C4B" w14:textId="63C7E1F6" w:rsidR="00117F7E" w:rsidRPr="00A57F0F" w:rsidRDefault="00117F7E" w:rsidP="00117F7E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>
              <w:rPr>
                <w:rFonts w:eastAsia="SimSun"/>
                <w:szCs w:val="20"/>
                <w:lang w:eastAsia="zh-CN"/>
              </w:rPr>
              <w:t>22.8</w:t>
            </w:r>
          </w:p>
        </w:tc>
      </w:tr>
      <w:tr w:rsidR="00117F7E" w:rsidRPr="00A57F0F" w14:paraId="02CE3BD6" w14:textId="77777777" w:rsidTr="006C38A1">
        <w:tc>
          <w:tcPr>
            <w:tcW w:w="1003" w:type="pct"/>
            <w:vMerge/>
          </w:tcPr>
          <w:p w14:paraId="2EA8EF91" w14:textId="77777777" w:rsidR="00117F7E" w:rsidRPr="00A57F0F" w:rsidRDefault="00117F7E" w:rsidP="00117F7E">
            <w:pPr>
              <w:pStyle w:val="RepTable"/>
              <w:rPr>
                <w:szCs w:val="20"/>
              </w:rPr>
            </w:pPr>
          </w:p>
        </w:tc>
        <w:tc>
          <w:tcPr>
            <w:tcW w:w="1198" w:type="pct"/>
          </w:tcPr>
          <w:p w14:paraId="21FB4DE4" w14:textId="77777777" w:rsidR="00117F7E" w:rsidRPr="00A57F0F" w:rsidRDefault="00117F7E" w:rsidP="00117F7E">
            <w:pPr>
              <w:pStyle w:val="RepTable"/>
              <w:rPr>
                <w:szCs w:val="20"/>
              </w:rPr>
            </w:pPr>
            <w:r w:rsidRPr="00A57F0F">
              <w:rPr>
                <w:szCs w:val="20"/>
              </w:rPr>
              <w:t>Vapour (75</w:t>
            </w:r>
            <w:r w:rsidRPr="00A57F0F">
              <w:rPr>
                <w:szCs w:val="20"/>
                <w:vertAlign w:val="superscript"/>
              </w:rPr>
              <w:t>th</w:t>
            </w:r>
            <w:r w:rsidRPr="00A57F0F">
              <w:rPr>
                <w:szCs w:val="20"/>
              </w:rPr>
              <w:t xml:space="preserve"> perc.)</w:t>
            </w:r>
          </w:p>
        </w:tc>
        <w:tc>
          <w:tcPr>
            <w:tcW w:w="1399" w:type="pct"/>
          </w:tcPr>
          <w:p w14:paraId="40E7F0DB" w14:textId="25524751" w:rsidR="00117F7E" w:rsidRPr="00A57F0F" w:rsidRDefault="00117F7E" w:rsidP="00117F7E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 w:rsidRPr="00FC4F78">
              <w:rPr>
                <w:rFonts w:eastAsia="SimSun"/>
                <w:szCs w:val="20"/>
                <w:lang w:eastAsia="zh-CN"/>
              </w:rPr>
              <w:t>0</w:t>
            </w:r>
            <w:r>
              <w:rPr>
                <w:rFonts w:eastAsia="SimSun"/>
                <w:szCs w:val="20"/>
                <w:lang w:eastAsia="zh-CN"/>
              </w:rPr>
              <w:t>.</w:t>
            </w:r>
            <w:r w:rsidRPr="00FC4F78">
              <w:rPr>
                <w:rFonts w:eastAsia="SimSun"/>
                <w:szCs w:val="20"/>
                <w:lang w:eastAsia="zh-CN"/>
              </w:rPr>
              <w:t>0</w:t>
            </w:r>
            <w:r>
              <w:rPr>
                <w:rFonts w:eastAsia="SimSun"/>
                <w:szCs w:val="20"/>
                <w:lang w:eastAsia="zh-CN"/>
              </w:rPr>
              <w:t>0008</w:t>
            </w:r>
          </w:p>
        </w:tc>
        <w:tc>
          <w:tcPr>
            <w:tcW w:w="1400" w:type="pct"/>
          </w:tcPr>
          <w:p w14:paraId="1D0FD0E9" w14:textId="29C6F807" w:rsidR="00117F7E" w:rsidRPr="00A57F0F" w:rsidRDefault="00117F7E" w:rsidP="00117F7E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>
              <w:rPr>
                <w:rFonts w:eastAsia="SimSun"/>
                <w:szCs w:val="20"/>
                <w:lang w:eastAsia="zh-CN"/>
              </w:rPr>
              <w:t>0.5</w:t>
            </w:r>
          </w:p>
        </w:tc>
      </w:tr>
      <w:tr w:rsidR="00117F7E" w:rsidRPr="00A57F0F" w14:paraId="17B83C05" w14:textId="77777777" w:rsidTr="006C38A1">
        <w:tc>
          <w:tcPr>
            <w:tcW w:w="1003" w:type="pct"/>
            <w:vMerge/>
          </w:tcPr>
          <w:p w14:paraId="3CDA3544" w14:textId="77777777" w:rsidR="00117F7E" w:rsidRPr="00A57F0F" w:rsidRDefault="00117F7E" w:rsidP="00117F7E">
            <w:pPr>
              <w:pStyle w:val="RepTable"/>
              <w:rPr>
                <w:szCs w:val="20"/>
              </w:rPr>
            </w:pPr>
          </w:p>
        </w:tc>
        <w:tc>
          <w:tcPr>
            <w:tcW w:w="1198" w:type="pct"/>
          </w:tcPr>
          <w:p w14:paraId="1A3A5836" w14:textId="77777777" w:rsidR="00117F7E" w:rsidRPr="00A57F0F" w:rsidRDefault="00117F7E" w:rsidP="00117F7E">
            <w:pPr>
              <w:pStyle w:val="RepTable"/>
              <w:rPr>
                <w:szCs w:val="20"/>
              </w:rPr>
            </w:pPr>
            <w:r w:rsidRPr="00A57F0F">
              <w:rPr>
                <w:szCs w:val="20"/>
              </w:rPr>
              <w:t>Deposits (75</w:t>
            </w:r>
            <w:r w:rsidRPr="00A57F0F">
              <w:rPr>
                <w:szCs w:val="20"/>
                <w:vertAlign w:val="superscript"/>
              </w:rPr>
              <w:t>th</w:t>
            </w:r>
            <w:r w:rsidRPr="00A57F0F">
              <w:rPr>
                <w:szCs w:val="20"/>
              </w:rPr>
              <w:t xml:space="preserve"> perc.)</w:t>
            </w:r>
          </w:p>
        </w:tc>
        <w:tc>
          <w:tcPr>
            <w:tcW w:w="1399" w:type="pct"/>
          </w:tcPr>
          <w:p w14:paraId="4B56C651" w14:textId="5C761D13" w:rsidR="00117F7E" w:rsidRPr="00A57F0F" w:rsidRDefault="00117F7E" w:rsidP="00117F7E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 w:rsidRPr="00053319">
              <w:rPr>
                <w:rFonts w:eastAsia="SimSun"/>
                <w:szCs w:val="20"/>
                <w:lang w:eastAsia="zh-CN"/>
              </w:rPr>
              <w:t>0</w:t>
            </w:r>
            <w:r>
              <w:rPr>
                <w:rFonts w:eastAsia="SimSun"/>
                <w:szCs w:val="20"/>
                <w:lang w:eastAsia="zh-CN"/>
              </w:rPr>
              <w:t>.</w:t>
            </w:r>
            <w:r w:rsidRPr="00053319">
              <w:rPr>
                <w:rFonts w:eastAsia="SimSun"/>
                <w:szCs w:val="20"/>
                <w:lang w:eastAsia="zh-CN"/>
              </w:rPr>
              <w:t>00</w:t>
            </w:r>
            <w:r w:rsidR="00D737BC">
              <w:rPr>
                <w:rFonts w:eastAsia="SimSun"/>
                <w:szCs w:val="20"/>
                <w:lang w:eastAsia="zh-CN"/>
              </w:rPr>
              <w:t>9</w:t>
            </w:r>
          </w:p>
        </w:tc>
        <w:tc>
          <w:tcPr>
            <w:tcW w:w="1400" w:type="pct"/>
          </w:tcPr>
          <w:p w14:paraId="5B02DBD4" w14:textId="77C88484" w:rsidR="00117F7E" w:rsidRPr="00A57F0F" w:rsidRDefault="00117F7E" w:rsidP="00117F7E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>
              <w:rPr>
                <w:rFonts w:eastAsia="SimSun"/>
                <w:szCs w:val="20"/>
                <w:lang w:eastAsia="zh-CN"/>
              </w:rPr>
              <w:t>5.2</w:t>
            </w:r>
          </w:p>
        </w:tc>
      </w:tr>
      <w:tr w:rsidR="00117F7E" w:rsidRPr="00282778" w14:paraId="4DE4A211" w14:textId="77777777" w:rsidTr="006C38A1">
        <w:tc>
          <w:tcPr>
            <w:tcW w:w="1003" w:type="pct"/>
            <w:vMerge/>
          </w:tcPr>
          <w:p w14:paraId="11E343CA" w14:textId="77777777" w:rsidR="00117F7E" w:rsidRPr="00A57F0F" w:rsidRDefault="00117F7E" w:rsidP="00117F7E">
            <w:pPr>
              <w:pStyle w:val="RepTable"/>
              <w:rPr>
                <w:szCs w:val="20"/>
              </w:rPr>
            </w:pPr>
          </w:p>
        </w:tc>
        <w:tc>
          <w:tcPr>
            <w:tcW w:w="1198" w:type="pct"/>
          </w:tcPr>
          <w:p w14:paraId="56AC6A28" w14:textId="77777777" w:rsidR="00117F7E" w:rsidRPr="00A57F0F" w:rsidRDefault="00117F7E" w:rsidP="00117F7E">
            <w:pPr>
              <w:pStyle w:val="RepTable"/>
              <w:rPr>
                <w:szCs w:val="20"/>
              </w:rPr>
            </w:pPr>
            <w:r w:rsidRPr="00A57F0F">
              <w:rPr>
                <w:szCs w:val="20"/>
              </w:rPr>
              <w:t>Re-entry (75</w:t>
            </w:r>
            <w:r w:rsidRPr="00A57F0F">
              <w:rPr>
                <w:szCs w:val="20"/>
                <w:vertAlign w:val="superscript"/>
              </w:rPr>
              <w:t>th</w:t>
            </w:r>
            <w:r w:rsidRPr="00A57F0F">
              <w:rPr>
                <w:szCs w:val="20"/>
              </w:rPr>
              <w:t xml:space="preserve"> perc.)</w:t>
            </w:r>
          </w:p>
        </w:tc>
        <w:tc>
          <w:tcPr>
            <w:tcW w:w="1399" w:type="pct"/>
          </w:tcPr>
          <w:p w14:paraId="2F716F34" w14:textId="3770EB87" w:rsidR="00117F7E" w:rsidRPr="00A57F0F" w:rsidRDefault="00117F7E" w:rsidP="00117F7E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 w:rsidRPr="00053319">
              <w:rPr>
                <w:rFonts w:eastAsia="SimSun"/>
                <w:szCs w:val="20"/>
                <w:lang w:eastAsia="zh-CN"/>
              </w:rPr>
              <w:t>0</w:t>
            </w:r>
            <w:r>
              <w:rPr>
                <w:rFonts w:eastAsia="SimSun"/>
                <w:szCs w:val="20"/>
                <w:lang w:eastAsia="zh-CN"/>
              </w:rPr>
              <w:t>.0</w:t>
            </w:r>
            <w:r w:rsidR="00D737BC">
              <w:rPr>
                <w:rFonts w:eastAsia="SimSun"/>
                <w:szCs w:val="20"/>
                <w:lang w:eastAsia="zh-CN"/>
              </w:rPr>
              <w:t>9</w:t>
            </w:r>
          </w:p>
        </w:tc>
        <w:tc>
          <w:tcPr>
            <w:tcW w:w="1400" w:type="pct"/>
          </w:tcPr>
          <w:p w14:paraId="2DC3DC3B" w14:textId="4670DDA7" w:rsidR="00117F7E" w:rsidRPr="00282778" w:rsidRDefault="00117F7E" w:rsidP="00117F7E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>
              <w:rPr>
                <w:rFonts w:eastAsia="SimSun"/>
                <w:szCs w:val="20"/>
                <w:lang w:eastAsia="zh-CN"/>
              </w:rPr>
              <w:t>52.4</w:t>
            </w:r>
          </w:p>
        </w:tc>
      </w:tr>
      <w:tr w:rsidR="00117F7E" w:rsidRPr="00282778" w14:paraId="22A5B0D3" w14:textId="77777777" w:rsidTr="006C38A1">
        <w:tc>
          <w:tcPr>
            <w:tcW w:w="1003" w:type="pct"/>
            <w:vMerge/>
          </w:tcPr>
          <w:p w14:paraId="572A4FD3" w14:textId="77777777" w:rsidR="00117F7E" w:rsidRPr="00A57F0F" w:rsidRDefault="00117F7E" w:rsidP="00117F7E">
            <w:pPr>
              <w:pStyle w:val="RepTable"/>
              <w:rPr>
                <w:szCs w:val="20"/>
              </w:rPr>
            </w:pPr>
          </w:p>
        </w:tc>
        <w:tc>
          <w:tcPr>
            <w:tcW w:w="1198" w:type="pct"/>
          </w:tcPr>
          <w:p w14:paraId="0D452FD7" w14:textId="77777777" w:rsidR="00117F7E" w:rsidRPr="00A57F0F" w:rsidRDefault="00117F7E" w:rsidP="00117F7E">
            <w:pPr>
              <w:pStyle w:val="RepTable"/>
              <w:rPr>
                <w:b/>
                <w:szCs w:val="20"/>
              </w:rPr>
            </w:pPr>
            <w:r w:rsidRPr="00A57F0F">
              <w:rPr>
                <w:b/>
                <w:szCs w:val="20"/>
              </w:rPr>
              <w:t>Sum (mean)</w:t>
            </w:r>
          </w:p>
        </w:tc>
        <w:tc>
          <w:tcPr>
            <w:tcW w:w="1399" w:type="pct"/>
          </w:tcPr>
          <w:p w14:paraId="32490AF2" w14:textId="5AC0DD8C" w:rsidR="00117F7E" w:rsidRPr="00A57F0F" w:rsidRDefault="00117F7E" w:rsidP="00117F7E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 w:rsidRPr="00053319">
              <w:rPr>
                <w:rFonts w:eastAsia="SimSun"/>
                <w:szCs w:val="20"/>
                <w:lang w:eastAsia="zh-CN"/>
              </w:rPr>
              <w:t>0</w:t>
            </w:r>
            <w:r>
              <w:rPr>
                <w:rFonts w:eastAsia="SimSun"/>
                <w:szCs w:val="20"/>
                <w:lang w:eastAsia="zh-CN"/>
              </w:rPr>
              <w:t>.</w:t>
            </w:r>
            <w:r w:rsidR="00D737BC">
              <w:rPr>
                <w:rFonts w:eastAsia="SimSun"/>
                <w:szCs w:val="20"/>
                <w:lang w:eastAsia="zh-CN"/>
              </w:rPr>
              <w:t>1</w:t>
            </w:r>
          </w:p>
        </w:tc>
        <w:tc>
          <w:tcPr>
            <w:tcW w:w="1400" w:type="pct"/>
          </w:tcPr>
          <w:p w14:paraId="3735B676" w14:textId="1166E62F" w:rsidR="00117F7E" w:rsidRPr="00282778" w:rsidRDefault="00117F7E" w:rsidP="00117F7E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>
              <w:rPr>
                <w:rFonts w:eastAsia="SimSun"/>
                <w:szCs w:val="20"/>
                <w:lang w:eastAsia="zh-CN"/>
              </w:rPr>
              <w:t>58.4</w:t>
            </w:r>
          </w:p>
        </w:tc>
      </w:tr>
      <w:tr w:rsidR="00117F7E" w:rsidRPr="00A57F0F" w14:paraId="656DB4C5" w14:textId="77777777" w:rsidTr="006C38A1">
        <w:tc>
          <w:tcPr>
            <w:tcW w:w="10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7D4DF7" w14:textId="77777777" w:rsidR="00117F7E" w:rsidRPr="00A57F0F" w:rsidRDefault="00117F7E" w:rsidP="00117F7E">
            <w:pPr>
              <w:pStyle w:val="RepTable"/>
              <w:rPr>
                <w:szCs w:val="20"/>
              </w:rPr>
            </w:pPr>
            <w:r w:rsidRPr="00A57F0F">
              <w:rPr>
                <w:szCs w:val="20"/>
              </w:rPr>
              <w:t>Resident adult</w:t>
            </w:r>
          </w:p>
          <w:p w14:paraId="6724E939" w14:textId="77777777" w:rsidR="00117F7E" w:rsidRPr="00A57F0F" w:rsidRDefault="00117F7E" w:rsidP="00117F7E">
            <w:pPr>
              <w:pStyle w:val="RepTable"/>
              <w:rPr>
                <w:szCs w:val="20"/>
              </w:rPr>
            </w:pPr>
            <w:r w:rsidRPr="00A57F0F">
              <w:rPr>
                <w:szCs w:val="20"/>
              </w:rPr>
              <w:t>Body weight: 60 kg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43083" w14:textId="77777777" w:rsidR="00117F7E" w:rsidRPr="00A57F0F" w:rsidRDefault="00117F7E" w:rsidP="00117F7E">
            <w:pPr>
              <w:pStyle w:val="RepTable"/>
              <w:rPr>
                <w:szCs w:val="20"/>
              </w:rPr>
            </w:pPr>
            <w:r w:rsidRPr="00A57F0F">
              <w:rPr>
                <w:szCs w:val="20"/>
              </w:rPr>
              <w:t>Drift (75</w:t>
            </w:r>
            <w:r w:rsidRPr="00A57F0F">
              <w:rPr>
                <w:szCs w:val="20"/>
                <w:vertAlign w:val="superscript"/>
              </w:rPr>
              <w:t>th</w:t>
            </w:r>
            <w:r w:rsidRPr="00A57F0F">
              <w:rPr>
                <w:szCs w:val="20"/>
              </w:rPr>
              <w:t xml:space="preserve"> perc.)</w:t>
            </w:r>
          </w:p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5CE48" w14:textId="430C162E" w:rsidR="00117F7E" w:rsidRPr="00A57F0F" w:rsidRDefault="00117F7E" w:rsidP="00117F7E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 w:rsidRPr="00053319">
              <w:rPr>
                <w:rFonts w:eastAsia="SimSun"/>
                <w:szCs w:val="20"/>
                <w:lang w:eastAsia="zh-CN"/>
              </w:rPr>
              <w:t>0</w:t>
            </w:r>
            <w:r>
              <w:rPr>
                <w:rFonts w:eastAsia="SimSun"/>
                <w:szCs w:val="20"/>
                <w:lang w:eastAsia="zh-CN"/>
              </w:rPr>
              <w:t>.009</w:t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77EF2" w14:textId="5A0F40F6" w:rsidR="00117F7E" w:rsidRPr="00A57F0F" w:rsidRDefault="00117F7E" w:rsidP="00117F7E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>
              <w:rPr>
                <w:rFonts w:eastAsia="SimSun"/>
                <w:szCs w:val="20"/>
                <w:lang w:eastAsia="zh-CN"/>
              </w:rPr>
              <w:t>5.4</w:t>
            </w:r>
          </w:p>
        </w:tc>
      </w:tr>
      <w:tr w:rsidR="00117F7E" w:rsidRPr="00A57F0F" w14:paraId="7311AC57" w14:textId="77777777" w:rsidTr="006C38A1">
        <w:tc>
          <w:tcPr>
            <w:tcW w:w="10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BCE5DF" w14:textId="77777777" w:rsidR="00117F7E" w:rsidRPr="00374D0F" w:rsidRDefault="00117F7E" w:rsidP="00117F7E">
            <w:pPr>
              <w:pStyle w:val="RepTable"/>
              <w:rPr>
                <w:szCs w:val="20"/>
                <w:highlight w:val="yellow"/>
              </w:rPr>
            </w:pP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B82F7" w14:textId="77777777" w:rsidR="00117F7E" w:rsidRPr="00A57F0F" w:rsidRDefault="00117F7E" w:rsidP="00117F7E">
            <w:pPr>
              <w:pStyle w:val="RepTable"/>
              <w:rPr>
                <w:szCs w:val="20"/>
              </w:rPr>
            </w:pPr>
            <w:r w:rsidRPr="00A57F0F">
              <w:rPr>
                <w:szCs w:val="20"/>
              </w:rPr>
              <w:t>Vapour (75</w:t>
            </w:r>
            <w:r w:rsidRPr="00A57F0F">
              <w:rPr>
                <w:szCs w:val="20"/>
                <w:vertAlign w:val="superscript"/>
              </w:rPr>
              <w:t>th</w:t>
            </w:r>
            <w:r w:rsidRPr="00A57F0F">
              <w:rPr>
                <w:szCs w:val="20"/>
              </w:rPr>
              <w:t xml:space="preserve"> perc.)</w:t>
            </w:r>
          </w:p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C073C" w14:textId="19980F1D" w:rsidR="00117F7E" w:rsidRPr="00A57F0F" w:rsidRDefault="00117F7E" w:rsidP="00117F7E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 w:rsidRPr="00053319">
              <w:rPr>
                <w:rFonts w:eastAsia="SimSun"/>
                <w:szCs w:val="20"/>
                <w:lang w:eastAsia="zh-CN"/>
              </w:rPr>
              <w:t>0</w:t>
            </w:r>
            <w:r>
              <w:rPr>
                <w:rFonts w:eastAsia="SimSun"/>
                <w:szCs w:val="20"/>
                <w:lang w:eastAsia="zh-CN"/>
              </w:rPr>
              <w:t>.</w:t>
            </w:r>
            <w:r w:rsidRPr="00053319">
              <w:rPr>
                <w:rFonts w:eastAsia="SimSun"/>
                <w:szCs w:val="20"/>
                <w:lang w:eastAsia="zh-CN"/>
              </w:rPr>
              <w:t>00</w:t>
            </w:r>
            <w:r>
              <w:rPr>
                <w:rFonts w:eastAsia="SimSun"/>
                <w:szCs w:val="20"/>
                <w:lang w:eastAsia="zh-CN"/>
              </w:rPr>
              <w:t>03</w:t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E69E7" w14:textId="0512E10A" w:rsidR="00117F7E" w:rsidRPr="00A57F0F" w:rsidRDefault="00117F7E" w:rsidP="00117F7E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>
              <w:rPr>
                <w:rFonts w:eastAsia="SimSun"/>
                <w:szCs w:val="20"/>
                <w:lang w:eastAsia="zh-CN"/>
              </w:rPr>
              <w:t>0.2</w:t>
            </w:r>
          </w:p>
        </w:tc>
      </w:tr>
      <w:tr w:rsidR="00117F7E" w:rsidRPr="00A57F0F" w14:paraId="7B53898C" w14:textId="77777777" w:rsidTr="006C38A1">
        <w:tc>
          <w:tcPr>
            <w:tcW w:w="10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0D7541" w14:textId="77777777" w:rsidR="00117F7E" w:rsidRPr="00374D0F" w:rsidRDefault="00117F7E" w:rsidP="00117F7E">
            <w:pPr>
              <w:pStyle w:val="RepTable"/>
              <w:rPr>
                <w:szCs w:val="20"/>
                <w:highlight w:val="yellow"/>
              </w:rPr>
            </w:pP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E49B" w14:textId="77777777" w:rsidR="00117F7E" w:rsidRPr="00A57F0F" w:rsidRDefault="00117F7E" w:rsidP="00117F7E">
            <w:pPr>
              <w:pStyle w:val="RepTable"/>
              <w:rPr>
                <w:szCs w:val="20"/>
              </w:rPr>
            </w:pPr>
            <w:r w:rsidRPr="00A57F0F">
              <w:rPr>
                <w:szCs w:val="20"/>
              </w:rPr>
              <w:t>Deposits (75</w:t>
            </w:r>
            <w:r w:rsidRPr="00A57F0F">
              <w:rPr>
                <w:szCs w:val="20"/>
                <w:vertAlign w:val="superscript"/>
              </w:rPr>
              <w:t>th</w:t>
            </w:r>
            <w:r w:rsidRPr="00A57F0F">
              <w:rPr>
                <w:szCs w:val="20"/>
              </w:rPr>
              <w:t xml:space="preserve"> perc.)</w:t>
            </w:r>
          </w:p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9C54E" w14:textId="0651AD3E" w:rsidR="00117F7E" w:rsidRPr="00A57F0F" w:rsidRDefault="00117F7E" w:rsidP="00117F7E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 w:rsidRPr="009E1226">
              <w:rPr>
                <w:rFonts w:eastAsia="SimSun"/>
                <w:szCs w:val="20"/>
                <w:lang w:eastAsia="zh-CN"/>
              </w:rPr>
              <w:t>0</w:t>
            </w:r>
            <w:r>
              <w:rPr>
                <w:rFonts w:eastAsia="SimSun"/>
                <w:szCs w:val="20"/>
                <w:lang w:eastAsia="zh-CN"/>
              </w:rPr>
              <w:t>.</w:t>
            </w:r>
            <w:r w:rsidRPr="009E1226">
              <w:rPr>
                <w:rFonts w:eastAsia="SimSun"/>
                <w:szCs w:val="20"/>
                <w:lang w:eastAsia="zh-CN"/>
              </w:rPr>
              <w:t>00</w:t>
            </w:r>
            <w:r w:rsidR="00D737BC">
              <w:rPr>
                <w:rFonts w:eastAsia="SimSun"/>
                <w:szCs w:val="20"/>
                <w:lang w:eastAsia="zh-CN"/>
              </w:rPr>
              <w:t>4</w:t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3279E" w14:textId="5F96C627" w:rsidR="00117F7E" w:rsidRPr="00A57F0F" w:rsidRDefault="00D737BC" w:rsidP="00117F7E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>
              <w:rPr>
                <w:rFonts w:eastAsia="SimSun"/>
                <w:szCs w:val="20"/>
                <w:lang w:eastAsia="zh-CN"/>
              </w:rPr>
              <w:t>2.1</w:t>
            </w:r>
          </w:p>
        </w:tc>
      </w:tr>
      <w:tr w:rsidR="00117F7E" w:rsidRPr="00A57F0F" w14:paraId="1597297C" w14:textId="77777777" w:rsidTr="006C38A1">
        <w:tc>
          <w:tcPr>
            <w:tcW w:w="10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D0C60E" w14:textId="77777777" w:rsidR="00117F7E" w:rsidRPr="00374D0F" w:rsidRDefault="00117F7E" w:rsidP="00117F7E">
            <w:pPr>
              <w:pStyle w:val="RepTable"/>
              <w:rPr>
                <w:szCs w:val="20"/>
                <w:highlight w:val="yellow"/>
              </w:rPr>
            </w:pP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AED37" w14:textId="77777777" w:rsidR="00117F7E" w:rsidRPr="00A57F0F" w:rsidRDefault="00117F7E" w:rsidP="00117F7E">
            <w:pPr>
              <w:pStyle w:val="RepTable"/>
              <w:rPr>
                <w:szCs w:val="20"/>
              </w:rPr>
            </w:pPr>
            <w:r w:rsidRPr="00A57F0F">
              <w:rPr>
                <w:szCs w:val="20"/>
              </w:rPr>
              <w:t>Re-entry (75</w:t>
            </w:r>
            <w:r w:rsidRPr="00A57F0F">
              <w:rPr>
                <w:szCs w:val="20"/>
                <w:vertAlign w:val="superscript"/>
              </w:rPr>
              <w:t>th</w:t>
            </w:r>
            <w:r w:rsidRPr="00A57F0F">
              <w:rPr>
                <w:szCs w:val="20"/>
              </w:rPr>
              <w:t xml:space="preserve"> perc.)</w:t>
            </w:r>
          </w:p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B208F" w14:textId="0BBD4AFE" w:rsidR="00117F7E" w:rsidRPr="00A57F0F" w:rsidRDefault="00117F7E" w:rsidP="00117F7E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 w:rsidRPr="00053319">
              <w:rPr>
                <w:rFonts w:eastAsia="SimSun"/>
                <w:szCs w:val="20"/>
                <w:lang w:eastAsia="zh-CN"/>
              </w:rPr>
              <w:t>0</w:t>
            </w:r>
            <w:r>
              <w:rPr>
                <w:rFonts w:eastAsia="SimSun"/>
                <w:szCs w:val="20"/>
                <w:lang w:eastAsia="zh-CN"/>
              </w:rPr>
              <w:t>.0</w:t>
            </w:r>
            <w:r w:rsidR="00D737BC">
              <w:rPr>
                <w:rFonts w:eastAsia="SimSun"/>
                <w:szCs w:val="20"/>
                <w:lang w:eastAsia="zh-CN"/>
              </w:rPr>
              <w:t>5</w:t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CF605" w14:textId="0A1119BC" w:rsidR="00117F7E" w:rsidRPr="00A57F0F" w:rsidRDefault="00D737BC" w:rsidP="00117F7E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>
              <w:rPr>
                <w:rFonts w:eastAsia="SimSun"/>
                <w:szCs w:val="20"/>
                <w:lang w:eastAsia="zh-CN"/>
              </w:rPr>
              <w:t>29.1</w:t>
            </w:r>
          </w:p>
        </w:tc>
      </w:tr>
      <w:tr w:rsidR="00117F7E" w:rsidRPr="00A57F0F" w14:paraId="45D26852" w14:textId="77777777" w:rsidTr="006C38A1">
        <w:tc>
          <w:tcPr>
            <w:tcW w:w="10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1F43B3" w14:textId="77777777" w:rsidR="00117F7E" w:rsidRPr="00374D0F" w:rsidRDefault="00117F7E" w:rsidP="00117F7E">
            <w:pPr>
              <w:pStyle w:val="RepTable"/>
              <w:rPr>
                <w:szCs w:val="20"/>
                <w:highlight w:val="yellow"/>
              </w:rPr>
            </w:pP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51912" w14:textId="77777777" w:rsidR="00117F7E" w:rsidRPr="00A57F0F" w:rsidRDefault="00117F7E" w:rsidP="00117F7E">
            <w:pPr>
              <w:pStyle w:val="RepTable"/>
              <w:rPr>
                <w:szCs w:val="20"/>
              </w:rPr>
            </w:pPr>
            <w:r w:rsidRPr="00A57F0F">
              <w:rPr>
                <w:b/>
                <w:szCs w:val="20"/>
              </w:rPr>
              <w:t>Sum (mean</w:t>
            </w:r>
            <w:r w:rsidRPr="00A57F0F">
              <w:rPr>
                <w:szCs w:val="20"/>
              </w:rPr>
              <w:t>)</w:t>
            </w:r>
          </w:p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FA8B9" w14:textId="3634813D" w:rsidR="00117F7E" w:rsidRPr="00A57F0F" w:rsidRDefault="00117F7E" w:rsidP="00117F7E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 w:rsidRPr="00053319">
              <w:rPr>
                <w:rFonts w:eastAsia="SimSun"/>
                <w:szCs w:val="20"/>
                <w:lang w:eastAsia="zh-CN"/>
              </w:rPr>
              <w:t>0</w:t>
            </w:r>
            <w:r>
              <w:rPr>
                <w:rFonts w:eastAsia="SimSun"/>
                <w:szCs w:val="20"/>
                <w:lang w:eastAsia="zh-CN"/>
              </w:rPr>
              <w:t>.0</w:t>
            </w:r>
            <w:r w:rsidR="00D737BC">
              <w:rPr>
                <w:rFonts w:eastAsia="SimSun"/>
                <w:szCs w:val="20"/>
                <w:lang w:eastAsia="zh-CN"/>
              </w:rPr>
              <w:t>5</w:t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88B3D" w14:textId="24951894" w:rsidR="00117F7E" w:rsidRPr="00A57F0F" w:rsidRDefault="00D737BC" w:rsidP="00117F7E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>
              <w:rPr>
                <w:rFonts w:eastAsia="SimSun"/>
                <w:szCs w:val="20"/>
                <w:lang w:eastAsia="zh-CN"/>
              </w:rPr>
              <w:t>27.4</w:t>
            </w:r>
          </w:p>
        </w:tc>
      </w:tr>
      <w:tr w:rsidR="00FC2207" w:rsidRPr="00A57F0F" w14:paraId="2645497E" w14:textId="77777777" w:rsidTr="006C38A1">
        <w:tc>
          <w:tcPr>
            <w:tcW w:w="5000" w:type="pct"/>
            <w:gridSpan w:val="4"/>
          </w:tcPr>
          <w:p w14:paraId="24DFC564" w14:textId="4F746B7A" w:rsidR="00FC2207" w:rsidRPr="00A57F0F" w:rsidRDefault="00FC2207" w:rsidP="006C38A1">
            <w:pPr>
              <w:pStyle w:val="RepTable"/>
              <w:rPr>
                <w:szCs w:val="20"/>
              </w:rPr>
            </w:pPr>
            <w:r w:rsidRPr="00A57F0F">
              <w:rPr>
                <w:szCs w:val="20"/>
              </w:rPr>
              <w:t xml:space="preserve">Tractor mounted boom spray application outdoors to </w:t>
            </w:r>
            <w:r w:rsidRPr="00282778">
              <w:rPr>
                <w:b/>
                <w:bCs/>
                <w:szCs w:val="20"/>
              </w:rPr>
              <w:t xml:space="preserve">Pre-emergence </w:t>
            </w:r>
            <w:r w:rsidRPr="00C60E4F">
              <w:rPr>
                <w:b/>
                <w:bCs/>
                <w:szCs w:val="20"/>
              </w:rPr>
              <w:t>(</w:t>
            </w:r>
            <w:r>
              <w:rPr>
                <w:b/>
                <w:bCs/>
                <w:szCs w:val="20"/>
              </w:rPr>
              <w:t>Ornamentals</w:t>
            </w:r>
            <w:r w:rsidRPr="00C60E4F">
              <w:rPr>
                <w:b/>
                <w:bCs/>
                <w:szCs w:val="20"/>
              </w:rPr>
              <w:t>)</w:t>
            </w:r>
          </w:p>
          <w:p w14:paraId="37A4569C" w14:textId="77777777" w:rsidR="00FC2207" w:rsidRPr="00A57F0F" w:rsidRDefault="00FC2207" w:rsidP="006C38A1">
            <w:pPr>
              <w:widowControl w:val="0"/>
              <w:rPr>
                <w:noProof/>
                <w:sz w:val="20"/>
                <w:szCs w:val="20"/>
                <w:lang w:val="en-GB"/>
              </w:rPr>
            </w:pPr>
            <w:r w:rsidRPr="00A57F0F">
              <w:rPr>
                <w:noProof/>
                <w:sz w:val="20"/>
                <w:szCs w:val="20"/>
                <w:lang w:val="en-GB"/>
              </w:rPr>
              <w:t xml:space="preserve">Buffer zone: </w:t>
            </w:r>
            <w:r>
              <w:rPr>
                <w:noProof/>
                <w:sz w:val="20"/>
                <w:szCs w:val="20"/>
                <w:lang w:val="en-GB"/>
              </w:rPr>
              <w:t xml:space="preserve">2-3 </w:t>
            </w:r>
            <w:r w:rsidRPr="00A57F0F">
              <w:rPr>
                <w:noProof/>
                <w:sz w:val="20"/>
                <w:szCs w:val="20"/>
                <w:lang w:val="en-GB"/>
              </w:rPr>
              <w:t>(m)</w:t>
            </w:r>
          </w:p>
          <w:p w14:paraId="369B6AE0" w14:textId="77777777" w:rsidR="00FC2207" w:rsidRPr="00A57F0F" w:rsidRDefault="00FC2207" w:rsidP="006C38A1">
            <w:pPr>
              <w:widowControl w:val="0"/>
              <w:rPr>
                <w:noProof/>
                <w:sz w:val="20"/>
                <w:szCs w:val="20"/>
                <w:lang w:val="en-GB"/>
              </w:rPr>
            </w:pPr>
            <w:r w:rsidRPr="00A57F0F">
              <w:rPr>
                <w:noProof/>
                <w:sz w:val="20"/>
                <w:szCs w:val="20"/>
                <w:lang w:val="en-GB"/>
              </w:rPr>
              <w:t xml:space="preserve">Drift reduction technology: </w:t>
            </w:r>
            <w:r>
              <w:rPr>
                <w:noProof/>
                <w:sz w:val="20"/>
                <w:szCs w:val="20"/>
                <w:lang w:val="en-GB"/>
              </w:rPr>
              <w:t>no</w:t>
            </w:r>
          </w:p>
          <w:p w14:paraId="035FE2CE" w14:textId="77777777" w:rsidR="00FC2207" w:rsidRPr="00A57F0F" w:rsidRDefault="00FC2207" w:rsidP="006C38A1">
            <w:pPr>
              <w:keepNext/>
              <w:widowControl w:val="0"/>
              <w:rPr>
                <w:noProof/>
                <w:sz w:val="20"/>
                <w:szCs w:val="20"/>
                <w:lang w:val="en-GB"/>
              </w:rPr>
            </w:pPr>
            <w:r w:rsidRPr="00A57F0F">
              <w:rPr>
                <w:noProof/>
                <w:sz w:val="20"/>
                <w:szCs w:val="20"/>
                <w:lang w:val="en-GB"/>
              </w:rPr>
              <w:t>DT</w:t>
            </w:r>
            <w:r w:rsidRPr="00A57F0F">
              <w:rPr>
                <w:noProof/>
                <w:sz w:val="20"/>
                <w:szCs w:val="20"/>
                <w:vertAlign w:val="subscript"/>
                <w:lang w:val="en-GB"/>
              </w:rPr>
              <w:t>50</w:t>
            </w:r>
            <w:r w:rsidRPr="00A57F0F">
              <w:rPr>
                <w:noProof/>
                <w:sz w:val="20"/>
                <w:szCs w:val="20"/>
                <w:lang w:val="en-GB"/>
              </w:rPr>
              <w:t xml:space="preserve">: </w:t>
            </w:r>
            <w:r>
              <w:rPr>
                <w:noProof/>
                <w:sz w:val="20"/>
                <w:szCs w:val="20"/>
                <w:lang w:val="en-GB"/>
              </w:rPr>
              <w:t>30</w:t>
            </w:r>
            <w:r w:rsidRPr="00A57F0F">
              <w:rPr>
                <w:noProof/>
                <w:sz w:val="20"/>
                <w:szCs w:val="20"/>
                <w:lang w:val="en-GB"/>
              </w:rPr>
              <w:t xml:space="preserve"> days</w:t>
            </w:r>
          </w:p>
          <w:p w14:paraId="108C9AA2" w14:textId="77777777" w:rsidR="00FC2207" w:rsidRPr="00A57F0F" w:rsidRDefault="00FC2207" w:rsidP="006C38A1">
            <w:pPr>
              <w:widowControl w:val="0"/>
              <w:rPr>
                <w:noProof/>
                <w:sz w:val="20"/>
                <w:szCs w:val="20"/>
              </w:rPr>
            </w:pPr>
            <w:r w:rsidRPr="00A57F0F">
              <w:rPr>
                <w:noProof/>
                <w:sz w:val="20"/>
                <w:szCs w:val="20"/>
              </w:rPr>
              <w:t>DFR: 3 µg/cm</w:t>
            </w:r>
            <w:r w:rsidRPr="00A57F0F">
              <w:rPr>
                <w:noProof/>
                <w:sz w:val="20"/>
                <w:szCs w:val="20"/>
                <w:vertAlign w:val="superscript"/>
              </w:rPr>
              <w:t>2</w:t>
            </w:r>
            <w:r w:rsidRPr="00A57F0F">
              <w:rPr>
                <w:noProof/>
                <w:sz w:val="20"/>
                <w:szCs w:val="20"/>
              </w:rPr>
              <w:t>/kg a.s./ha</w:t>
            </w:r>
          </w:p>
          <w:p w14:paraId="7D14E940" w14:textId="77777777" w:rsidR="00FC2207" w:rsidRPr="00A57F0F" w:rsidRDefault="00FC2207" w:rsidP="006C38A1">
            <w:pPr>
              <w:pStyle w:val="RepTable"/>
              <w:rPr>
                <w:szCs w:val="20"/>
              </w:rPr>
            </w:pPr>
            <w:r w:rsidRPr="00A57F0F">
              <w:rPr>
                <w:szCs w:val="20"/>
              </w:rPr>
              <w:t xml:space="preserve">Interval between treatments: 365 days </w:t>
            </w:r>
          </w:p>
        </w:tc>
      </w:tr>
      <w:tr w:rsidR="00FC2207" w:rsidRPr="00A57F0F" w14:paraId="1C82F70A" w14:textId="77777777" w:rsidTr="006C38A1">
        <w:tc>
          <w:tcPr>
            <w:tcW w:w="2201" w:type="pct"/>
            <w:gridSpan w:val="2"/>
          </w:tcPr>
          <w:p w14:paraId="4B212962" w14:textId="77777777" w:rsidR="00FC2207" w:rsidRPr="00A57F0F" w:rsidRDefault="00FC2207" w:rsidP="006C38A1">
            <w:pPr>
              <w:pStyle w:val="RepTable"/>
              <w:rPr>
                <w:szCs w:val="20"/>
                <w:lang w:val="en-US"/>
              </w:rPr>
            </w:pPr>
            <w:r>
              <w:rPr>
                <w:lang w:val="de-DE"/>
              </w:rPr>
              <w:t>Application rate</w:t>
            </w:r>
            <w:r>
              <w:rPr>
                <w:lang w:val="de-DE"/>
              </w:rPr>
              <w:tab/>
            </w:r>
          </w:p>
        </w:tc>
        <w:tc>
          <w:tcPr>
            <w:tcW w:w="2799" w:type="pct"/>
            <w:gridSpan w:val="2"/>
          </w:tcPr>
          <w:p w14:paraId="523D80CC" w14:textId="46340DC0" w:rsidR="00FC2207" w:rsidRPr="00A57F0F" w:rsidRDefault="00FC2207" w:rsidP="006C38A1">
            <w:pPr>
              <w:pStyle w:val="RepTable"/>
              <w:rPr>
                <w:szCs w:val="20"/>
                <w:lang w:val="es-ES"/>
              </w:rPr>
            </w:pPr>
            <w:r w:rsidRPr="00A57F0F">
              <w:rPr>
                <w:szCs w:val="20"/>
                <w:lang w:val="es-ES"/>
              </w:rPr>
              <w:t>1 </w:t>
            </w:r>
            <w:r>
              <w:rPr>
                <w:szCs w:val="20"/>
                <w:lang w:val="es-ES"/>
              </w:rPr>
              <w:t>×</w:t>
            </w:r>
            <w:r w:rsidRPr="00A57F0F">
              <w:rPr>
                <w:szCs w:val="20"/>
                <w:lang w:val="es-ES"/>
              </w:rPr>
              <w:t> </w:t>
            </w:r>
            <w:r>
              <w:rPr>
                <w:szCs w:val="20"/>
                <w:lang w:val="es-ES"/>
              </w:rPr>
              <w:t xml:space="preserve">1.6 </w:t>
            </w:r>
            <w:r w:rsidRPr="00A57F0F">
              <w:rPr>
                <w:szCs w:val="20"/>
                <w:lang w:val="es-ES"/>
              </w:rPr>
              <w:t>kg a.s./ha</w:t>
            </w:r>
          </w:p>
        </w:tc>
      </w:tr>
      <w:tr w:rsidR="00FC2207" w:rsidRPr="00A57F0F" w14:paraId="359279B5" w14:textId="77777777" w:rsidTr="006C38A1">
        <w:tc>
          <w:tcPr>
            <w:tcW w:w="1003" w:type="pct"/>
            <w:vMerge w:val="restart"/>
          </w:tcPr>
          <w:p w14:paraId="674C07CF" w14:textId="77777777" w:rsidR="00FC2207" w:rsidRPr="00A57F0F" w:rsidRDefault="00FC2207" w:rsidP="006C38A1">
            <w:pPr>
              <w:pStyle w:val="RepTable"/>
              <w:rPr>
                <w:szCs w:val="20"/>
              </w:rPr>
            </w:pPr>
            <w:r w:rsidRPr="00A57F0F">
              <w:rPr>
                <w:szCs w:val="20"/>
              </w:rPr>
              <w:t>Resident child</w:t>
            </w:r>
          </w:p>
          <w:p w14:paraId="6AD46D7C" w14:textId="77777777" w:rsidR="00FC2207" w:rsidRPr="00A57F0F" w:rsidRDefault="00FC2207" w:rsidP="006C38A1">
            <w:pPr>
              <w:pStyle w:val="RepTable"/>
              <w:rPr>
                <w:szCs w:val="20"/>
              </w:rPr>
            </w:pPr>
            <w:r w:rsidRPr="00A57F0F">
              <w:rPr>
                <w:szCs w:val="20"/>
              </w:rPr>
              <w:t>Body weight: 10 kg</w:t>
            </w:r>
          </w:p>
        </w:tc>
        <w:tc>
          <w:tcPr>
            <w:tcW w:w="1198" w:type="pct"/>
          </w:tcPr>
          <w:p w14:paraId="72790D5A" w14:textId="77777777" w:rsidR="00FC2207" w:rsidRPr="00A57F0F" w:rsidRDefault="00FC2207" w:rsidP="006C38A1">
            <w:pPr>
              <w:pStyle w:val="RepTable"/>
              <w:rPr>
                <w:szCs w:val="20"/>
              </w:rPr>
            </w:pPr>
            <w:r w:rsidRPr="00A57F0F">
              <w:rPr>
                <w:szCs w:val="20"/>
              </w:rPr>
              <w:t>Drift (75</w:t>
            </w:r>
            <w:r w:rsidRPr="00A57F0F">
              <w:rPr>
                <w:szCs w:val="20"/>
                <w:vertAlign w:val="superscript"/>
              </w:rPr>
              <w:t>th</w:t>
            </w:r>
            <w:r w:rsidRPr="00A57F0F">
              <w:rPr>
                <w:szCs w:val="20"/>
              </w:rPr>
              <w:t xml:space="preserve"> perc.)</w:t>
            </w:r>
          </w:p>
        </w:tc>
        <w:tc>
          <w:tcPr>
            <w:tcW w:w="1399" w:type="pct"/>
          </w:tcPr>
          <w:p w14:paraId="290237B3" w14:textId="11F36B5B" w:rsidR="00FC2207" w:rsidRPr="00A57F0F" w:rsidRDefault="00FC2207" w:rsidP="006C38A1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 w:rsidRPr="00053319">
              <w:rPr>
                <w:rFonts w:eastAsia="SimSun"/>
                <w:szCs w:val="20"/>
                <w:lang w:eastAsia="zh-CN"/>
              </w:rPr>
              <w:t>0</w:t>
            </w:r>
            <w:r>
              <w:rPr>
                <w:rFonts w:eastAsia="SimSun"/>
                <w:szCs w:val="20"/>
                <w:lang w:eastAsia="zh-CN"/>
              </w:rPr>
              <w:t>.</w:t>
            </w:r>
            <w:r w:rsidRPr="00053319">
              <w:rPr>
                <w:rFonts w:eastAsia="SimSun"/>
                <w:szCs w:val="20"/>
                <w:lang w:eastAsia="zh-CN"/>
              </w:rPr>
              <w:t>0</w:t>
            </w:r>
            <w:r>
              <w:rPr>
                <w:rFonts w:eastAsia="SimSun"/>
                <w:szCs w:val="20"/>
                <w:lang w:eastAsia="zh-CN"/>
              </w:rPr>
              <w:t>5</w:t>
            </w:r>
          </w:p>
        </w:tc>
        <w:tc>
          <w:tcPr>
            <w:tcW w:w="1400" w:type="pct"/>
          </w:tcPr>
          <w:p w14:paraId="551F8732" w14:textId="2A8FAEA8" w:rsidR="00FC2207" w:rsidRPr="00A57F0F" w:rsidRDefault="00FC2207" w:rsidP="006C38A1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>
              <w:rPr>
                <w:rFonts w:eastAsia="SimSun"/>
                <w:szCs w:val="20"/>
                <w:lang w:eastAsia="zh-CN"/>
              </w:rPr>
              <w:t>28</w:t>
            </w:r>
          </w:p>
        </w:tc>
      </w:tr>
      <w:tr w:rsidR="00FC2207" w:rsidRPr="00A57F0F" w14:paraId="334D8995" w14:textId="77777777" w:rsidTr="006C38A1">
        <w:tc>
          <w:tcPr>
            <w:tcW w:w="1003" w:type="pct"/>
            <w:vMerge/>
          </w:tcPr>
          <w:p w14:paraId="4F53E7D9" w14:textId="77777777" w:rsidR="00FC2207" w:rsidRPr="00A57F0F" w:rsidRDefault="00FC2207" w:rsidP="006C38A1">
            <w:pPr>
              <w:pStyle w:val="RepTable"/>
              <w:rPr>
                <w:szCs w:val="20"/>
              </w:rPr>
            </w:pPr>
          </w:p>
        </w:tc>
        <w:tc>
          <w:tcPr>
            <w:tcW w:w="1198" w:type="pct"/>
          </w:tcPr>
          <w:p w14:paraId="60F25A87" w14:textId="77777777" w:rsidR="00FC2207" w:rsidRPr="00A57F0F" w:rsidRDefault="00FC2207" w:rsidP="006C38A1">
            <w:pPr>
              <w:pStyle w:val="RepTable"/>
              <w:rPr>
                <w:szCs w:val="20"/>
              </w:rPr>
            </w:pPr>
            <w:r w:rsidRPr="00A57F0F">
              <w:rPr>
                <w:szCs w:val="20"/>
              </w:rPr>
              <w:t>Vapour (75</w:t>
            </w:r>
            <w:r w:rsidRPr="00A57F0F">
              <w:rPr>
                <w:szCs w:val="20"/>
                <w:vertAlign w:val="superscript"/>
              </w:rPr>
              <w:t>th</w:t>
            </w:r>
            <w:r w:rsidRPr="00A57F0F">
              <w:rPr>
                <w:szCs w:val="20"/>
              </w:rPr>
              <w:t xml:space="preserve"> perc.)</w:t>
            </w:r>
          </w:p>
        </w:tc>
        <w:tc>
          <w:tcPr>
            <w:tcW w:w="1399" w:type="pct"/>
          </w:tcPr>
          <w:p w14:paraId="4C87E00F" w14:textId="77777777" w:rsidR="00FC2207" w:rsidRPr="00A57F0F" w:rsidRDefault="00FC2207" w:rsidP="006C38A1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 w:rsidRPr="00FC4F78">
              <w:rPr>
                <w:rFonts w:eastAsia="SimSun"/>
                <w:szCs w:val="20"/>
                <w:lang w:eastAsia="zh-CN"/>
              </w:rPr>
              <w:t>0</w:t>
            </w:r>
            <w:r>
              <w:rPr>
                <w:rFonts w:eastAsia="SimSun"/>
                <w:szCs w:val="20"/>
                <w:lang w:eastAsia="zh-CN"/>
              </w:rPr>
              <w:t>.</w:t>
            </w:r>
            <w:r w:rsidRPr="00FC4F78">
              <w:rPr>
                <w:rFonts w:eastAsia="SimSun"/>
                <w:szCs w:val="20"/>
                <w:lang w:eastAsia="zh-CN"/>
              </w:rPr>
              <w:t>0</w:t>
            </w:r>
            <w:r>
              <w:rPr>
                <w:rFonts w:eastAsia="SimSun"/>
                <w:szCs w:val="20"/>
                <w:lang w:eastAsia="zh-CN"/>
              </w:rPr>
              <w:t>0008</w:t>
            </w:r>
          </w:p>
        </w:tc>
        <w:tc>
          <w:tcPr>
            <w:tcW w:w="1400" w:type="pct"/>
          </w:tcPr>
          <w:p w14:paraId="13AB7253" w14:textId="77777777" w:rsidR="00FC2207" w:rsidRPr="00A57F0F" w:rsidRDefault="00FC2207" w:rsidP="006C38A1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>
              <w:rPr>
                <w:rFonts w:eastAsia="SimSun"/>
                <w:szCs w:val="20"/>
                <w:lang w:eastAsia="zh-CN"/>
              </w:rPr>
              <w:t>0.5</w:t>
            </w:r>
          </w:p>
        </w:tc>
      </w:tr>
      <w:tr w:rsidR="00FC2207" w:rsidRPr="00A57F0F" w14:paraId="2F0BF1DA" w14:textId="77777777" w:rsidTr="006C38A1">
        <w:tc>
          <w:tcPr>
            <w:tcW w:w="1003" w:type="pct"/>
            <w:vMerge/>
          </w:tcPr>
          <w:p w14:paraId="40A3F225" w14:textId="77777777" w:rsidR="00FC2207" w:rsidRPr="00A57F0F" w:rsidRDefault="00FC2207" w:rsidP="006C38A1">
            <w:pPr>
              <w:pStyle w:val="RepTable"/>
              <w:rPr>
                <w:szCs w:val="20"/>
              </w:rPr>
            </w:pPr>
          </w:p>
        </w:tc>
        <w:tc>
          <w:tcPr>
            <w:tcW w:w="1198" w:type="pct"/>
          </w:tcPr>
          <w:p w14:paraId="6C8D4730" w14:textId="77777777" w:rsidR="00FC2207" w:rsidRPr="00A57F0F" w:rsidRDefault="00FC2207" w:rsidP="006C38A1">
            <w:pPr>
              <w:pStyle w:val="RepTable"/>
              <w:rPr>
                <w:szCs w:val="20"/>
              </w:rPr>
            </w:pPr>
            <w:r w:rsidRPr="00A57F0F">
              <w:rPr>
                <w:szCs w:val="20"/>
              </w:rPr>
              <w:t>Deposits (75</w:t>
            </w:r>
            <w:r w:rsidRPr="00A57F0F">
              <w:rPr>
                <w:szCs w:val="20"/>
                <w:vertAlign w:val="superscript"/>
              </w:rPr>
              <w:t>th</w:t>
            </w:r>
            <w:r w:rsidRPr="00A57F0F">
              <w:rPr>
                <w:szCs w:val="20"/>
              </w:rPr>
              <w:t xml:space="preserve"> perc.)</w:t>
            </w:r>
          </w:p>
        </w:tc>
        <w:tc>
          <w:tcPr>
            <w:tcW w:w="1399" w:type="pct"/>
          </w:tcPr>
          <w:p w14:paraId="02F0DCCD" w14:textId="7EB74465" w:rsidR="00FC2207" w:rsidRPr="00A57F0F" w:rsidRDefault="00FC2207" w:rsidP="006C38A1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 w:rsidRPr="00053319">
              <w:rPr>
                <w:rFonts w:eastAsia="SimSun"/>
                <w:szCs w:val="20"/>
                <w:lang w:eastAsia="zh-CN"/>
              </w:rPr>
              <w:t>0</w:t>
            </w:r>
            <w:r>
              <w:rPr>
                <w:rFonts w:eastAsia="SimSun"/>
                <w:szCs w:val="20"/>
                <w:lang w:eastAsia="zh-CN"/>
              </w:rPr>
              <w:t>.</w:t>
            </w:r>
            <w:r w:rsidRPr="00053319">
              <w:rPr>
                <w:rFonts w:eastAsia="SimSun"/>
                <w:szCs w:val="20"/>
                <w:lang w:eastAsia="zh-CN"/>
              </w:rPr>
              <w:t>00</w:t>
            </w:r>
            <w:r>
              <w:rPr>
                <w:rFonts w:eastAsia="SimSun"/>
                <w:szCs w:val="20"/>
                <w:lang w:eastAsia="zh-CN"/>
              </w:rPr>
              <w:t>6</w:t>
            </w:r>
          </w:p>
        </w:tc>
        <w:tc>
          <w:tcPr>
            <w:tcW w:w="1400" w:type="pct"/>
          </w:tcPr>
          <w:p w14:paraId="6D53485C" w14:textId="1C69B3AB" w:rsidR="00FC2207" w:rsidRPr="00A57F0F" w:rsidRDefault="00FC2207" w:rsidP="006C38A1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>
              <w:rPr>
                <w:rFonts w:eastAsia="SimSun"/>
                <w:szCs w:val="20"/>
                <w:lang w:eastAsia="zh-CN"/>
              </w:rPr>
              <w:t>3.4</w:t>
            </w:r>
          </w:p>
        </w:tc>
      </w:tr>
      <w:tr w:rsidR="00FC2207" w:rsidRPr="00282778" w14:paraId="5E520CA6" w14:textId="77777777" w:rsidTr="006C38A1">
        <w:tc>
          <w:tcPr>
            <w:tcW w:w="1003" w:type="pct"/>
            <w:vMerge/>
          </w:tcPr>
          <w:p w14:paraId="784A0F7C" w14:textId="77777777" w:rsidR="00FC2207" w:rsidRPr="00A57F0F" w:rsidRDefault="00FC2207" w:rsidP="006C38A1">
            <w:pPr>
              <w:pStyle w:val="RepTable"/>
              <w:rPr>
                <w:szCs w:val="20"/>
              </w:rPr>
            </w:pPr>
          </w:p>
        </w:tc>
        <w:tc>
          <w:tcPr>
            <w:tcW w:w="1198" w:type="pct"/>
          </w:tcPr>
          <w:p w14:paraId="4C40F957" w14:textId="77777777" w:rsidR="00FC2207" w:rsidRPr="00A57F0F" w:rsidRDefault="00FC2207" w:rsidP="006C38A1">
            <w:pPr>
              <w:pStyle w:val="RepTable"/>
              <w:rPr>
                <w:szCs w:val="20"/>
              </w:rPr>
            </w:pPr>
            <w:r w:rsidRPr="00A57F0F">
              <w:rPr>
                <w:szCs w:val="20"/>
              </w:rPr>
              <w:t>Re-entry (75</w:t>
            </w:r>
            <w:r w:rsidRPr="00A57F0F">
              <w:rPr>
                <w:szCs w:val="20"/>
                <w:vertAlign w:val="superscript"/>
              </w:rPr>
              <w:t>th</w:t>
            </w:r>
            <w:r w:rsidRPr="00A57F0F">
              <w:rPr>
                <w:szCs w:val="20"/>
              </w:rPr>
              <w:t xml:space="preserve"> perc.)</w:t>
            </w:r>
          </w:p>
        </w:tc>
        <w:tc>
          <w:tcPr>
            <w:tcW w:w="1399" w:type="pct"/>
          </w:tcPr>
          <w:p w14:paraId="73AA4AA8" w14:textId="2A0A2FAA" w:rsidR="00FC2207" w:rsidRPr="00A57F0F" w:rsidRDefault="00FC2207" w:rsidP="006C38A1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 w:rsidRPr="00053319">
              <w:rPr>
                <w:rFonts w:eastAsia="SimSun"/>
                <w:szCs w:val="20"/>
                <w:lang w:eastAsia="zh-CN"/>
              </w:rPr>
              <w:t>0</w:t>
            </w:r>
            <w:r>
              <w:rPr>
                <w:rFonts w:eastAsia="SimSun"/>
                <w:szCs w:val="20"/>
                <w:lang w:eastAsia="zh-CN"/>
              </w:rPr>
              <w:t>.08</w:t>
            </w:r>
          </w:p>
        </w:tc>
        <w:tc>
          <w:tcPr>
            <w:tcW w:w="1400" w:type="pct"/>
          </w:tcPr>
          <w:p w14:paraId="66FEF6E1" w14:textId="25656B93" w:rsidR="00FC2207" w:rsidRPr="00282778" w:rsidRDefault="00FC2207" w:rsidP="006C38A1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>
              <w:rPr>
                <w:rFonts w:eastAsia="SimSun"/>
                <w:szCs w:val="20"/>
                <w:lang w:eastAsia="zh-CN"/>
              </w:rPr>
              <w:t>34.8</w:t>
            </w:r>
          </w:p>
        </w:tc>
      </w:tr>
      <w:tr w:rsidR="00FC2207" w:rsidRPr="00282778" w14:paraId="00BCD8B9" w14:textId="77777777" w:rsidTr="006C38A1">
        <w:tc>
          <w:tcPr>
            <w:tcW w:w="1003" w:type="pct"/>
            <w:vMerge/>
          </w:tcPr>
          <w:p w14:paraId="0CBC2043" w14:textId="77777777" w:rsidR="00FC2207" w:rsidRPr="00A57F0F" w:rsidRDefault="00FC2207" w:rsidP="006C38A1">
            <w:pPr>
              <w:pStyle w:val="RepTable"/>
              <w:rPr>
                <w:szCs w:val="20"/>
              </w:rPr>
            </w:pPr>
          </w:p>
        </w:tc>
        <w:tc>
          <w:tcPr>
            <w:tcW w:w="1198" w:type="pct"/>
          </w:tcPr>
          <w:p w14:paraId="282E69A8" w14:textId="77777777" w:rsidR="00FC2207" w:rsidRPr="00A57F0F" w:rsidRDefault="00FC2207" w:rsidP="006C38A1">
            <w:pPr>
              <w:pStyle w:val="RepTable"/>
              <w:rPr>
                <w:b/>
                <w:szCs w:val="20"/>
              </w:rPr>
            </w:pPr>
            <w:r w:rsidRPr="00A57F0F">
              <w:rPr>
                <w:b/>
                <w:szCs w:val="20"/>
              </w:rPr>
              <w:t>Sum (mean)</w:t>
            </w:r>
          </w:p>
        </w:tc>
        <w:tc>
          <w:tcPr>
            <w:tcW w:w="1399" w:type="pct"/>
          </w:tcPr>
          <w:p w14:paraId="1798182B" w14:textId="3E5C010B" w:rsidR="00FC2207" w:rsidRPr="00A57F0F" w:rsidRDefault="00FC2207" w:rsidP="006C38A1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 w:rsidRPr="00053319">
              <w:rPr>
                <w:rFonts w:eastAsia="SimSun"/>
                <w:szCs w:val="20"/>
                <w:lang w:eastAsia="zh-CN"/>
              </w:rPr>
              <w:t>0</w:t>
            </w:r>
            <w:r>
              <w:rPr>
                <w:rFonts w:eastAsia="SimSun"/>
                <w:szCs w:val="20"/>
                <w:lang w:eastAsia="zh-CN"/>
              </w:rPr>
              <w:t>.01</w:t>
            </w:r>
          </w:p>
        </w:tc>
        <w:tc>
          <w:tcPr>
            <w:tcW w:w="1400" w:type="pct"/>
          </w:tcPr>
          <w:p w14:paraId="40E3DDB2" w14:textId="1537D458" w:rsidR="00FC2207" w:rsidRPr="00282778" w:rsidRDefault="00FC2207" w:rsidP="006C38A1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>
              <w:rPr>
                <w:rFonts w:eastAsia="SimSun"/>
                <w:szCs w:val="20"/>
                <w:lang w:eastAsia="zh-CN"/>
              </w:rPr>
              <w:t>46</w:t>
            </w:r>
          </w:p>
        </w:tc>
      </w:tr>
      <w:tr w:rsidR="00FC2207" w:rsidRPr="00A57F0F" w14:paraId="5C755DDD" w14:textId="77777777" w:rsidTr="006C38A1">
        <w:tc>
          <w:tcPr>
            <w:tcW w:w="10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D2E9A0" w14:textId="77777777" w:rsidR="00FC2207" w:rsidRPr="00A57F0F" w:rsidRDefault="00FC2207" w:rsidP="006C38A1">
            <w:pPr>
              <w:pStyle w:val="RepTable"/>
              <w:rPr>
                <w:szCs w:val="20"/>
              </w:rPr>
            </w:pPr>
            <w:r w:rsidRPr="00A57F0F">
              <w:rPr>
                <w:szCs w:val="20"/>
              </w:rPr>
              <w:t>Resident adult</w:t>
            </w:r>
          </w:p>
          <w:p w14:paraId="215996B7" w14:textId="77777777" w:rsidR="00FC2207" w:rsidRPr="00A57F0F" w:rsidRDefault="00FC2207" w:rsidP="006C38A1">
            <w:pPr>
              <w:pStyle w:val="RepTable"/>
              <w:rPr>
                <w:szCs w:val="20"/>
              </w:rPr>
            </w:pPr>
            <w:r w:rsidRPr="00A57F0F">
              <w:rPr>
                <w:szCs w:val="20"/>
              </w:rPr>
              <w:t>Body weight: 60 kg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7A587" w14:textId="77777777" w:rsidR="00FC2207" w:rsidRPr="00A57F0F" w:rsidRDefault="00FC2207" w:rsidP="006C38A1">
            <w:pPr>
              <w:pStyle w:val="RepTable"/>
              <w:rPr>
                <w:szCs w:val="20"/>
              </w:rPr>
            </w:pPr>
            <w:r w:rsidRPr="00A57F0F">
              <w:rPr>
                <w:szCs w:val="20"/>
              </w:rPr>
              <w:t>Drift (75</w:t>
            </w:r>
            <w:r w:rsidRPr="00A57F0F">
              <w:rPr>
                <w:szCs w:val="20"/>
                <w:vertAlign w:val="superscript"/>
              </w:rPr>
              <w:t>th</w:t>
            </w:r>
            <w:r w:rsidRPr="00A57F0F">
              <w:rPr>
                <w:szCs w:val="20"/>
              </w:rPr>
              <w:t xml:space="preserve"> perc.)</w:t>
            </w:r>
          </w:p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5E49E" w14:textId="2FB1E927" w:rsidR="00FC2207" w:rsidRPr="00A57F0F" w:rsidRDefault="00FC2207" w:rsidP="006C38A1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 w:rsidRPr="00053319">
              <w:rPr>
                <w:rFonts w:eastAsia="SimSun"/>
                <w:szCs w:val="20"/>
                <w:lang w:eastAsia="zh-CN"/>
              </w:rPr>
              <w:t>0</w:t>
            </w:r>
            <w:r>
              <w:rPr>
                <w:rFonts w:eastAsia="SimSun"/>
                <w:szCs w:val="20"/>
                <w:lang w:eastAsia="zh-CN"/>
              </w:rPr>
              <w:t>.0003</w:t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03A32" w14:textId="0696369A" w:rsidR="00FC2207" w:rsidRPr="00A57F0F" w:rsidRDefault="00FC2207" w:rsidP="006C38A1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>
              <w:rPr>
                <w:rFonts w:eastAsia="SimSun"/>
                <w:szCs w:val="20"/>
                <w:lang w:eastAsia="zh-CN"/>
              </w:rPr>
              <w:t>6.6</w:t>
            </w:r>
          </w:p>
        </w:tc>
      </w:tr>
      <w:tr w:rsidR="00FC2207" w:rsidRPr="00A57F0F" w14:paraId="2CE53CD4" w14:textId="77777777" w:rsidTr="006C38A1">
        <w:tc>
          <w:tcPr>
            <w:tcW w:w="10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9ECEFD" w14:textId="77777777" w:rsidR="00FC2207" w:rsidRPr="00374D0F" w:rsidRDefault="00FC2207" w:rsidP="006C38A1">
            <w:pPr>
              <w:pStyle w:val="RepTable"/>
              <w:rPr>
                <w:szCs w:val="20"/>
                <w:highlight w:val="yellow"/>
              </w:rPr>
            </w:pP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7825E" w14:textId="77777777" w:rsidR="00FC2207" w:rsidRPr="00A57F0F" w:rsidRDefault="00FC2207" w:rsidP="006C38A1">
            <w:pPr>
              <w:pStyle w:val="RepTable"/>
              <w:rPr>
                <w:szCs w:val="20"/>
              </w:rPr>
            </w:pPr>
            <w:r w:rsidRPr="00A57F0F">
              <w:rPr>
                <w:szCs w:val="20"/>
              </w:rPr>
              <w:t>Vapour (75</w:t>
            </w:r>
            <w:r w:rsidRPr="00A57F0F">
              <w:rPr>
                <w:szCs w:val="20"/>
                <w:vertAlign w:val="superscript"/>
              </w:rPr>
              <w:t>th</w:t>
            </w:r>
            <w:r w:rsidRPr="00A57F0F">
              <w:rPr>
                <w:szCs w:val="20"/>
              </w:rPr>
              <w:t xml:space="preserve"> perc.)</w:t>
            </w:r>
          </w:p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154C6" w14:textId="381275B9" w:rsidR="00FC2207" w:rsidRPr="00A57F0F" w:rsidRDefault="00FC2207" w:rsidP="006C38A1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 w:rsidRPr="00053319">
              <w:rPr>
                <w:rFonts w:eastAsia="SimSun"/>
                <w:szCs w:val="20"/>
                <w:lang w:eastAsia="zh-CN"/>
              </w:rPr>
              <w:t>0</w:t>
            </w:r>
            <w:r>
              <w:rPr>
                <w:rFonts w:eastAsia="SimSun"/>
                <w:szCs w:val="20"/>
                <w:lang w:eastAsia="zh-CN"/>
              </w:rPr>
              <w:t>.</w:t>
            </w:r>
            <w:r w:rsidRPr="00053319">
              <w:rPr>
                <w:rFonts w:eastAsia="SimSun"/>
                <w:szCs w:val="20"/>
                <w:lang w:eastAsia="zh-CN"/>
              </w:rPr>
              <w:t>00</w:t>
            </w:r>
            <w:r>
              <w:rPr>
                <w:rFonts w:eastAsia="SimSun"/>
                <w:szCs w:val="20"/>
                <w:lang w:eastAsia="zh-CN"/>
              </w:rPr>
              <w:t>2</w:t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DF6E4" w14:textId="77777777" w:rsidR="00FC2207" w:rsidRPr="00A57F0F" w:rsidRDefault="00FC2207" w:rsidP="006C38A1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>
              <w:rPr>
                <w:rFonts w:eastAsia="SimSun"/>
                <w:szCs w:val="20"/>
                <w:lang w:eastAsia="zh-CN"/>
              </w:rPr>
              <w:t>0.2</w:t>
            </w:r>
          </w:p>
        </w:tc>
      </w:tr>
      <w:tr w:rsidR="00FC2207" w:rsidRPr="00A57F0F" w14:paraId="7D1331A1" w14:textId="77777777" w:rsidTr="006C38A1">
        <w:tc>
          <w:tcPr>
            <w:tcW w:w="10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5B6D1A" w14:textId="77777777" w:rsidR="00FC2207" w:rsidRPr="00374D0F" w:rsidRDefault="00FC2207" w:rsidP="006C38A1">
            <w:pPr>
              <w:pStyle w:val="RepTable"/>
              <w:rPr>
                <w:szCs w:val="20"/>
                <w:highlight w:val="yellow"/>
              </w:rPr>
            </w:pP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56CDA" w14:textId="77777777" w:rsidR="00FC2207" w:rsidRPr="00A57F0F" w:rsidRDefault="00FC2207" w:rsidP="006C38A1">
            <w:pPr>
              <w:pStyle w:val="RepTable"/>
              <w:rPr>
                <w:szCs w:val="20"/>
              </w:rPr>
            </w:pPr>
            <w:r w:rsidRPr="00A57F0F">
              <w:rPr>
                <w:szCs w:val="20"/>
              </w:rPr>
              <w:t>Deposits (75</w:t>
            </w:r>
            <w:r w:rsidRPr="00A57F0F">
              <w:rPr>
                <w:szCs w:val="20"/>
                <w:vertAlign w:val="superscript"/>
              </w:rPr>
              <w:t>th</w:t>
            </w:r>
            <w:r w:rsidRPr="00A57F0F">
              <w:rPr>
                <w:szCs w:val="20"/>
              </w:rPr>
              <w:t xml:space="preserve"> perc.)</w:t>
            </w:r>
          </w:p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DC6BB" w14:textId="54E368A6" w:rsidR="00FC2207" w:rsidRPr="00A57F0F" w:rsidRDefault="00FC2207" w:rsidP="006C38A1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 w:rsidRPr="009E1226">
              <w:rPr>
                <w:rFonts w:eastAsia="SimSun"/>
                <w:szCs w:val="20"/>
                <w:lang w:eastAsia="zh-CN"/>
              </w:rPr>
              <w:t>0</w:t>
            </w:r>
            <w:r>
              <w:rPr>
                <w:rFonts w:eastAsia="SimSun"/>
                <w:szCs w:val="20"/>
                <w:lang w:eastAsia="zh-CN"/>
              </w:rPr>
              <w:t>.</w:t>
            </w:r>
            <w:r w:rsidRPr="009E1226">
              <w:rPr>
                <w:rFonts w:eastAsia="SimSun"/>
                <w:szCs w:val="20"/>
                <w:lang w:eastAsia="zh-CN"/>
              </w:rPr>
              <w:t>0</w:t>
            </w:r>
            <w:r>
              <w:rPr>
                <w:rFonts w:eastAsia="SimSun"/>
                <w:szCs w:val="20"/>
                <w:lang w:eastAsia="zh-CN"/>
              </w:rPr>
              <w:t>3</w:t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DBE1D" w14:textId="23DEE19D" w:rsidR="00FC2207" w:rsidRPr="00A57F0F" w:rsidRDefault="00FC2207" w:rsidP="006C38A1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>
              <w:rPr>
                <w:rFonts w:eastAsia="SimSun"/>
                <w:szCs w:val="20"/>
                <w:lang w:eastAsia="zh-CN"/>
              </w:rPr>
              <w:t>1.4</w:t>
            </w:r>
          </w:p>
        </w:tc>
      </w:tr>
      <w:tr w:rsidR="00FC2207" w:rsidRPr="00A57F0F" w14:paraId="02DA204E" w14:textId="77777777" w:rsidTr="006C38A1">
        <w:tc>
          <w:tcPr>
            <w:tcW w:w="10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63D82F" w14:textId="77777777" w:rsidR="00FC2207" w:rsidRPr="00374D0F" w:rsidRDefault="00FC2207" w:rsidP="006C38A1">
            <w:pPr>
              <w:pStyle w:val="RepTable"/>
              <w:rPr>
                <w:szCs w:val="20"/>
                <w:highlight w:val="yellow"/>
              </w:rPr>
            </w:pP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97616" w14:textId="77777777" w:rsidR="00FC2207" w:rsidRPr="00A57F0F" w:rsidRDefault="00FC2207" w:rsidP="006C38A1">
            <w:pPr>
              <w:pStyle w:val="RepTable"/>
              <w:rPr>
                <w:szCs w:val="20"/>
              </w:rPr>
            </w:pPr>
            <w:r w:rsidRPr="00A57F0F">
              <w:rPr>
                <w:szCs w:val="20"/>
              </w:rPr>
              <w:t>Re-entry (75</w:t>
            </w:r>
            <w:r w:rsidRPr="00A57F0F">
              <w:rPr>
                <w:szCs w:val="20"/>
                <w:vertAlign w:val="superscript"/>
              </w:rPr>
              <w:t>th</w:t>
            </w:r>
            <w:r w:rsidRPr="00A57F0F">
              <w:rPr>
                <w:szCs w:val="20"/>
              </w:rPr>
              <w:t xml:space="preserve"> perc.)</w:t>
            </w:r>
          </w:p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4233B" w14:textId="77777777" w:rsidR="00FC2207" w:rsidRPr="00A57F0F" w:rsidRDefault="00FC2207" w:rsidP="006C38A1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 w:rsidRPr="00053319">
              <w:rPr>
                <w:rFonts w:eastAsia="SimSun"/>
                <w:szCs w:val="20"/>
                <w:lang w:eastAsia="zh-CN"/>
              </w:rPr>
              <w:t>0</w:t>
            </w:r>
            <w:r>
              <w:rPr>
                <w:rFonts w:eastAsia="SimSun"/>
                <w:szCs w:val="20"/>
                <w:lang w:eastAsia="zh-CN"/>
              </w:rPr>
              <w:t>.03</w:t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83DDD" w14:textId="286F5978" w:rsidR="00FC2207" w:rsidRPr="00A57F0F" w:rsidRDefault="00FC2207" w:rsidP="006C38A1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>
              <w:rPr>
                <w:rFonts w:eastAsia="SimSun"/>
                <w:szCs w:val="20"/>
                <w:lang w:eastAsia="zh-CN"/>
              </w:rPr>
              <w:t>19.3</w:t>
            </w:r>
          </w:p>
        </w:tc>
      </w:tr>
      <w:tr w:rsidR="00FC2207" w:rsidRPr="00A57F0F" w14:paraId="69A25AFA" w14:textId="77777777" w:rsidTr="006C38A1">
        <w:tc>
          <w:tcPr>
            <w:tcW w:w="10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15FBB9" w14:textId="77777777" w:rsidR="00FC2207" w:rsidRPr="00374D0F" w:rsidRDefault="00FC2207" w:rsidP="006C38A1">
            <w:pPr>
              <w:pStyle w:val="RepTable"/>
              <w:rPr>
                <w:szCs w:val="20"/>
                <w:highlight w:val="yellow"/>
              </w:rPr>
            </w:pP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6A234" w14:textId="77777777" w:rsidR="00FC2207" w:rsidRPr="00A57F0F" w:rsidRDefault="00FC2207" w:rsidP="006C38A1">
            <w:pPr>
              <w:pStyle w:val="RepTable"/>
              <w:rPr>
                <w:szCs w:val="20"/>
              </w:rPr>
            </w:pPr>
            <w:r w:rsidRPr="00A57F0F">
              <w:rPr>
                <w:b/>
                <w:szCs w:val="20"/>
              </w:rPr>
              <w:t>Sum (mean</w:t>
            </w:r>
            <w:r w:rsidRPr="00A57F0F">
              <w:rPr>
                <w:szCs w:val="20"/>
              </w:rPr>
              <w:t>)</w:t>
            </w:r>
          </w:p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985FC" w14:textId="77777777" w:rsidR="00FC2207" w:rsidRPr="00A57F0F" w:rsidRDefault="00FC2207" w:rsidP="006C38A1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 w:rsidRPr="00053319">
              <w:rPr>
                <w:rFonts w:eastAsia="SimSun"/>
                <w:szCs w:val="20"/>
                <w:lang w:eastAsia="zh-CN"/>
              </w:rPr>
              <w:t>0</w:t>
            </w:r>
            <w:r>
              <w:rPr>
                <w:rFonts w:eastAsia="SimSun"/>
                <w:szCs w:val="20"/>
                <w:lang w:eastAsia="zh-CN"/>
              </w:rPr>
              <w:t>.03</w:t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6150D" w14:textId="3C68B9B0" w:rsidR="00FC2207" w:rsidRPr="00A57F0F" w:rsidRDefault="00FC2207" w:rsidP="006C38A1">
            <w:pPr>
              <w:pStyle w:val="RepTable"/>
              <w:jc w:val="center"/>
              <w:rPr>
                <w:rFonts w:eastAsia="SimSun"/>
                <w:szCs w:val="20"/>
                <w:lang w:eastAsia="zh-CN"/>
              </w:rPr>
            </w:pPr>
            <w:r>
              <w:rPr>
                <w:rFonts w:eastAsia="SimSun"/>
                <w:szCs w:val="20"/>
                <w:lang w:eastAsia="zh-CN"/>
              </w:rPr>
              <w:t>19.7</w:t>
            </w:r>
          </w:p>
        </w:tc>
      </w:tr>
    </w:tbl>
    <w:p w14:paraId="61D6847C" w14:textId="3A9ACD46" w:rsidR="00D02886" w:rsidRPr="00D02886" w:rsidRDefault="00D02886" w:rsidP="00227CF0">
      <w:pPr>
        <w:pStyle w:val="RepStandard"/>
        <w:rPr>
          <w:lang w:val="en-US"/>
        </w:rPr>
      </w:pPr>
    </w:p>
    <w:p w14:paraId="2595E478" w14:textId="274E77E5" w:rsidR="00C81348" w:rsidRPr="00B32849" w:rsidRDefault="00C81348" w:rsidP="0078221F">
      <w:pPr>
        <w:pStyle w:val="Nagwek3"/>
      </w:pPr>
      <w:bookmarkStart w:id="644" w:name="_Toc130988531"/>
      <w:r w:rsidRPr="00B32849">
        <w:lastRenderedPageBreak/>
        <w:t>Combined exposure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</w:p>
    <w:p w14:paraId="026A949B" w14:textId="0278868D" w:rsidR="00C81348" w:rsidRPr="00B32849" w:rsidRDefault="00C81348" w:rsidP="00217B1C">
      <w:pPr>
        <w:pStyle w:val="RepStandard"/>
      </w:pPr>
      <w:r w:rsidRPr="00B32849">
        <w:t>Not relevant. The product contains only one active substance.</w:t>
      </w:r>
      <w:bookmarkEnd w:id="575"/>
      <w:bookmarkEnd w:id="576"/>
    </w:p>
    <w:p w14:paraId="4DD3BCF3" w14:textId="77777777" w:rsidR="00C81348" w:rsidRPr="00B32849" w:rsidRDefault="00C81348" w:rsidP="00217B1C">
      <w:pPr>
        <w:pStyle w:val="RepStandard"/>
        <w:sectPr w:rsidR="00C81348" w:rsidRPr="00B32849" w:rsidSect="001B7AAD">
          <w:headerReference w:type="even" r:id="rId10"/>
          <w:headerReference w:type="first" r:id="rId11"/>
          <w:pgSz w:w="11909" w:h="16834" w:code="9"/>
          <w:pgMar w:top="1417" w:right="1134" w:bottom="1134" w:left="1417" w:header="709" w:footer="142" w:gutter="0"/>
          <w:pgNumType w:chapSep="period"/>
          <w:cols w:space="720"/>
          <w:noEndnote/>
          <w:docGrid w:linePitch="360"/>
        </w:sectPr>
      </w:pPr>
    </w:p>
    <w:p w14:paraId="4F048A6C" w14:textId="77777777" w:rsidR="00217B1C" w:rsidRPr="00B32849" w:rsidRDefault="00217B1C" w:rsidP="008725E2">
      <w:pPr>
        <w:pStyle w:val="RepAppendix1"/>
      </w:pPr>
      <w:bookmarkStart w:id="645" w:name="_Toc397516895"/>
      <w:bookmarkStart w:id="646" w:name="_Toc398627875"/>
      <w:bookmarkStart w:id="647" w:name="_Toc399335730"/>
      <w:bookmarkStart w:id="648" w:name="_Toc399764871"/>
      <w:bookmarkStart w:id="649" w:name="_Toc412562662"/>
      <w:bookmarkStart w:id="650" w:name="_Toc412562739"/>
      <w:bookmarkStart w:id="651" w:name="_Toc413662731"/>
      <w:bookmarkStart w:id="652" w:name="_Toc413673589"/>
      <w:bookmarkStart w:id="653" w:name="_Toc413673687"/>
      <w:bookmarkStart w:id="654" w:name="_Toc413673758"/>
      <w:bookmarkStart w:id="655" w:name="_Toc413928657"/>
      <w:bookmarkStart w:id="656" w:name="_Toc413936271"/>
      <w:bookmarkStart w:id="657" w:name="_Toc413937982"/>
      <w:bookmarkStart w:id="658" w:name="_Toc414026709"/>
      <w:bookmarkStart w:id="659" w:name="_Toc414974088"/>
      <w:bookmarkStart w:id="660" w:name="_Toc450900962"/>
      <w:bookmarkStart w:id="661" w:name="_Toc450920628"/>
      <w:bookmarkStart w:id="662" w:name="_Toc450923749"/>
      <w:bookmarkStart w:id="663" w:name="_Toc454460982"/>
      <w:bookmarkStart w:id="664" w:name="_Toc454462818"/>
      <w:bookmarkStart w:id="665" w:name="_Toc130988532"/>
      <w:r w:rsidRPr="00B32849">
        <w:lastRenderedPageBreak/>
        <w:t>List</w:t>
      </w:r>
      <w:r w:rsidR="00F9783D" w:rsidRPr="00B32849">
        <w:t>s</w:t>
      </w:r>
      <w:r w:rsidRPr="00B32849">
        <w:t xml:space="preserve"> of data considered in support of the evaluation</w:t>
      </w:r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</w:p>
    <w:p w14:paraId="665EA935" w14:textId="77777777" w:rsidR="00F9783D" w:rsidRPr="00B32849" w:rsidRDefault="00F9783D" w:rsidP="00F9783D">
      <w:pPr>
        <w:pStyle w:val="RepNewPart"/>
      </w:pPr>
      <w:r w:rsidRPr="00B32849">
        <w:t>List of data submitted by the applicant and relied on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920"/>
        <w:gridCol w:w="1759"/>
        <w:gridCol w:w="693"/>
        <w:gridCol w:w="8963"/>
        <w:gridCol w:w="1040"/>
        <w:gridCol w:w="1185"/>
      </w:tblGrid>
      <w:tr w:rsidR="00F9783D" w:rsidRPr="00B32849" w14:paraId="6F0C4E1C" w14:textId="77777777" w:rsidTr="004A5D62">
        <w:trPr>
          <w:tblHeader/>
        </w:trPr>
        <w:tc>
          <w:tcPr>
            <w:tcW w:w="316" w:type="pct"/>
            <w:vAlign w:val="center"/>
          </w:tcPr>
          <w:p w14:paraId="588E4765" w14:textId="77777777" w:rsidR="00F9783D" w:rsidRPr="00B32849" w:rsidRDefault="00F9783D" w:rsidP="00E0107B">
            <w:pPr>
              <w:pStyle w:val="RepTableHeader"/>
              <w:jc w:val="center"/>
              <w:rPr>
                <w:lang w:val="en-GB"/>
              </w:rPr>
            </w:pPr>
            <w:r w:rsidRPr="00B32849">
              <w:rPr>
                <w:lang w:val="en-GB"/>
              </w:rPr>
              <w:t>Data point</w:t>
            </w:r>
          </w:p>
        </w:tc>
        <w:tc>
          <w:tcPr>
            <w:tcW w:w="604" w:type="pct"/>
            <w:vAlign w:val="center"/>
          </w:tcPr>
          <w:p w14:paraId="6555D22B" w14:textId="77777777" w:rsidR="00F9783D" w:rsidRPr="00B32849" w:rsidRDefault="00F9783D" w:rsidP="00E0107B">
            <w:pPr>
              <w:pStyle w:val="RepTableHeader"/>
              <w:jc w:val="center"/>
              <w:rPr>
                <w:lang w:val="en-GB"/>
              </w:rPr>
            </w:pPr>
            <w:r w:rsidRPr="00B32849">
              <w:rPr>
                <w:lang w:val="en-GB"/>
              </w:rPr>
              <w:t>Author(s)</w:t>
            </w:r>
          </w:p>
        </w:tc>
        <w:tc>
          <w:tcPr>
            <w:tcW w:w="238" w:type="pct"/>
            <w:vAlign w:val="center"/>
          </w:tcPr>
          <w:p w14:paraId="286CABB7" w14:textId="77777777" w:rsidR="00F9783D" w:rsidRPr="00B32849" w:rsidRDefault="00F9783D" w:rsidP="00E0107B">
            <w:pPr>
              <w:pStyle w:val="RepTableHeader"/>
              <w:jc w:val="center"/>
              <w:rPr>
                <w:lang w:val="en-GB"/>
              </w:rPr>
            </w:pPr>
            <w:r w:rsidRPr="00B32849">
              <w:rPr>
                <w:lang w:val="en-GB"/>
              </w:rPr>
              <w:t>Year</w:t>
            </w:r>
          </w:p>
        </w:tc>
        <w:tc>
          <w:tcPr>
            <w:tcW w:w="3078" w:type="pct"/>
            <w:vAlign w:val="center"/>
          </w:tcPr>
          <w:p w14:paraId="6C045B20" w14:textId="77777777" w:rsidR="00F9783D" w:rsidRPr="00B32849" w:rsidRDefault="00F9783D" w:rsidP="00E0107B">
            <w:pPr>
              <w:pStyle w:val="RepTableHeader"/>
              <w:rPr>
                <w:lang w:val="en-GB"/>
              </w:rPr>
            </w:pPr>
            <w:r w:rsidRPr="00B32849">
              <w:rPr>
                <w:lang w:val="en-GB"/>
              </w:rPr>
              <w:t>Title</w:t>
            </w:r>
            <w:r w:rsidRPr="00B32849">
              <w:rPr>
                <w:lang w:val="en-GB"/>
              </w:rPr>
              <w:br/>
              <w:t>Company Report No.</w:t>
            </w:r>
            <w:r w:rsidRPr="00B32849">
              <w:rPr>
                <w:lang w:val="en-GB"/>
              </w:rPr>
              <w:tab/>
            </w:r>
            <w:r w:rsidRPr="00B32849">
              <w:rPr>
                <w:lang w:val="en-GB"/>
              </w:rPr>
              <w:br/>
              <w:t>Source (where different from company)</w:t>
            </w:r>
            <w:r w:rsidRPr="00B32849">
              <w:rPr>
                <w:lang w:val="en-GB"/>
              </w:rPr>
              <w:br/>
              <w:t>GLP or GEP status</w:t>
            </w:r>
            <w:r w:rsidRPr="00B32849">
              <w:rPr>
                <w:lang w:val="en-GB"/>
              </w:rPr>
              <w:br/>
              <w:t>Published or not</w:t>
            </w:r>
          </w:p>
        </w:tc>
        <w:tc>
          <w:tcPr>
            <w:tcW w:w="357" w:type="pct"/>
            <w:vAlign w:val="center"/>
          </w:tcPr>
          <w:p w14:paraId="7E28DE0C" w14:textId="77777777" w:rsidR="00F9783D" w:rsidRPr="00B32849" w:rsidRDefault="00F9783D" w:rsidP="00E0107B">
            <w:pPr>
              <w:pStyle w:val="RepTableHeader"/>
              <w:jc w:val="center"/>
              <w:rPr>
                <w:lang w:val="en-GB"/>
              </w:rPr>
            </w:pPr>
            <w:r w:rsidRPr="00B32849">
              <w:rPr>
                <w:lang w:val="en-GB"/>
              </w:rPr>
              <w:t>Vertebrate study</w:t>
            </w:r>
          </w:p>
          <w:p w14:paraId="00DB6348" w14:textId="77777777" w:rsidR="00F9783D" w:rsidRPr="00B32849" w:rsidRDefault="00F9783D" w:rsidP="00E0107B">
            <w:pPr>
              <w:pStyle w:val="RepTableHeader"/>
              <w:jc w:val="center"/>
              <w:rPr>
                <w:lang w:val="en-GB"/>
              </w:rPr>
            </w:pPr>
            <w:r w:rsidRPr="00B32849">
              <w:rPr>
                <w:lang w:val="en-GB"/>
              </w:rPr>
              <w:t>Y/N</w:t>
            </w:r>
          </w:p>
        </w:tc>
        <w:tc>
          <w:tcPr>
            <w:tcW w:w="407" w:type="pct"/>
            <w:vAlign w:val="center"/>
          </w:tcPr>
          <w:p w14:paraId="7B7C6A70" w14:textId="77777777" w:rsidR="00F9783D" w:rsidRPr="00B32849" w:rsidRDefault="00F9783D" w:rsidP="00E0107B">
            <w:pPr>
              <w:pStyle w:val="RepTableHeader"/>
              <w:jc w:val="center"/>
              <w:rPr>
                <w:lang w:val="en-GB"/>
              </w:rPr>
            </w:pPr>
            <w:r w:rsidRPr="00B32849">
              <w:rPr>
                <w:lang w:val="en-GB"/>
              </w:rPr>
              <w:t>Owner</w:t>
            </w:r>
          </w:p>
        </w:tc>
      </w:tr>
      <w:tr w:rsidR="00ED7878" w:rsidRPr="009A2F07" w14:paraId="77BA602A" w14:textId="77777777" w:rsidTr="004A5D62">
        <w:tc>
          <w:tcPr>
            <w:tcW w:w="316" w:type="pct"/>
          </w:tcPr>
          <w:p w14:paraId="28A033B2" w14:textId="764C5254" w:rsidR="00ED7878" w:rsidRPr="003D43F5" w:rsidRDefault="00ED7878" w:rsidP="00ED7878">
            <w:pPr>
              <w:pStyle w:val="RepTable"/>
              <w:rPr>
                <w:highlight w:val="yellow"/>
                <w:lang w:val="en-US"/>
              </w:rPr>
            </w:pPr>
            <w:r w:rsidRPr="003D43F5">
              <w:rPr>
                <w:highlight w:val="yellow"/>
              </w:rPr>
              <w:t>KCP 7.6.2</w:t>
            </w:r>
          </w:p>
        </w:tc>
        <w:tc>
          <w:tcPr>
            <w:tcW w:w="604" w:type="pct"/>
          </w:tcPr>
          <w:p w14:paraId="24EC081C" w14:textId="35610F52" w:rsidR="00ED7878" w:rsidRPr="003D43F5" w:rsidRDefault="00ED7878" w:rsidP="00ED7878">
            <w:pPr>
              <w:pStyle w:val="RepTable"/>
              <w:jc w:val="center"/>
              <w:rPr>
                <w:highlight w:val="yellow"/>
                <w:lang w:val="pl-PL"/>
              </w:rPr>
            </w:pPr>
            <w:r w:rsidRPr="003D43F5">
              <w:rPr>
                <w:highlight w:val="yellow"/>
                <w:lang w:val="pl-PL"/>
              </w:rPr>
              <w:t xml:space="preserve">Nabanita S. </w:t>
            </w:r>
          </w:p>
        </w:tc>
        <w:tc>
          <w:tcPr>
            <w:tcW w:w="238" w:type="pct"/>
          </w:tcPr>
          <w:p w14:paraId="0DFFE8DA" w14:textId="36D3343C" w:rsidR="00ED7878" w:rsidRPr="003D43F5" w:rsidRDefault="00ED7878" w:rsidP="00ED7878">
            <w:pPr>
              <w:pStyle w:val="RepTable"/>
              <w:jc w:val="center"/>
              <w:rPr>
                <w:highlight w:val="yellow"/>
                <w:lang w:val="pl-PL"/>
              </w:rPr>
            </w:pPr>
            <w:r w:rsidRPr="003D43F5">
              <w:rPr>
                <w:highlight w:val="yellow"/>
                <w:lang w:val="pl-PL"/>
              </w:rPr>
              <w:t>2021.</w:t>
            </w:r>
          </w:p>
        </w:tc>
        <w:tc>
          <w:tcPr>
            <w:tcW w:w="3078" w:type="pct"/>
          </w:tcPr>
          <w:p w14:paraId="2D949C08" w14:textId="075EC20C" w:rsidR="00ED7878" w:rsidRPr="003D43F5" w:rsidRDefault="00ED7878" w:rsidP="00ED7878">
            <w:pPr>
              <w:pStyle w:val="Default"/>
              <w:rPr>
                <w:sz w:val="20"/>
                <w:szCs w:val="20"/>
                <w:highlight w:val="yellow"/>
                <w:lang w:val="en-GB"/>
              </w:rPr>
            </w:pPr>
            <w:r w:rsidRPr="003D43F5">
              <w:rPr>
                <w:sz w:val="20"/>
                <w:szCs w:val="20"/>
                <w:highlight w:val="yellow"/>
                <w:lang w:val="en-GB"/>
              </w:rPr>
              <w:t xml:space="preserve"> </w:t>
            </w:r>
            <w:r w:rsidRPr="003D43F5">
              <w:rPr>
                <w:highlight w:val="yellow"/>
                <w:lang w:val="en-GB"/>
              </w:rPr>
              <w:t xml:space="preserve">In vitro percutaneous dermal absorption study of </w:t>
            </w:r>
            <w:r w:rsidRPr="003D43F5">
              <w:rPr>
                <w:bCs/>
                <w:highlight w:val="yellow"/>
                <w:lang w:val="en-GB"/>
              </w:rPr>
              <w:t>Pendimethalin</w:t>
            </w:r>
            <w:r w:rsidRPr="003D43F5">
              <w:rPr>
                <w:highlight w:val="yellow"/>
                <w:lang w:val="en-GB"/>
              </w:rPr>
              <w:t xml:space="preserve"> 455 g/L CS, through human skin, Study No.: G18511</w:t>
            </w:r>
          </w:p>
        </w:tc>
        <w:tc>
          <w:tcPr>
            <w:tcW w:w="357" w:type="pct"/>
          </w:tcPr>
          <w:p w14:paraId="3932B885" w14:textId="11566D0E" w:rsidR="00ED7878" w:rsidRPr="009A2F07" w:rsidRDefault="00ED7878" w:rsidP="00ED7878">
            <w:pPr>
              <w:pStyle w:val="RepTable"/>
              <w:jc w:val="center"/>
              <w:rPr>
                <w:lang w:val="en-US"/>
              </w:rPr>
            </w:pPr>
          </w:p>
        </w:tc>
        <w:tc>
          <w:tcPr>
            <w:tcW w:w="407" w:type="pct"/>
          </w:tcPr>
          <w:p w14:paraId="69DDA972" w14:textId="412031B6" w:rsidR="00ED7878" w:rsidRPr="009A2F07" w:rsidRDefault="00ED7878" w:rsidP="00ED7878">
            <w:pPr>
              <w:pStyle w:val="RepTable"/>
              <w:jc w:val="center"/>
              <w:rPr>
                <w:lang w:val="en-US"/>
              </w:rPr>
            </w:pPr>
          </w:p>
        </w:tc>
      </w:tr>
      <w:tr w:rsidR="00ED7878" w:rsidRPr="009A2F07" w14:paraId="7FFE1757" w14:textId="77777777" w:rsidTr="004A5D62">
        <w:tc>
          <w:tcPr>
            <w:tcW w:w="316" w:type="pct"/>
          </w:tcPr>
          <w:p w14:paraId="4C39EBD9" w14:textId="77777777" w:rsidR="00ED7878" w:rsidRPr="00655B24" w:rsidRDefault="00ED7878" w:rsidP="00ED7878">
            <w:pPr>
              <w:pStyle w:val="RepTable"/>
            </w:pPr>
          </w:p>
        </w:tc>
        <w:tc>
          <w:tcPr>
            <w:tcW w:w="604" w:type="pct"/>
          </w:tcPr>
          <w:p w14:paraId="6519BE58" w14:textId="67958F22" w:rsidR="00ED7878" w:rsidRPr="00655B24" w:rsidRDefault="00ED7878" w:rsidP="00ED7878">
            <w:pPr>
              <w:pStyle w:val="RepTable"/>
              <w:jc w:val="center"/>
            </w:pPr>
          </w:p>
        </w:tc>
        <w:tc>
          <w:tcPr>
            <w:tcW w:w="238" w:type="pct"/>
          </w:tcPr>
          <w:p w14:paraId="27A81FFE" w14:textId="77777777" w:rsidR="00ED7878" w:rsidRPr="009A2F07" w:rsidRDefault="00ED7878" w:rsidP="00ED7878">
            <w:pPr>
              <w:pStyle w:val="RepTable"/>
              <w:jc w:val="center"/>
              <w:rPr>
                <w:lang w:val="en-US"/>
              </w:rPr>
            </w:pPr>
          </w:p>
        </w:tc>
        <w:tc>
          <w:tcPr>
            <w:tcW w:w="3078" w:type="pct"/>
          </w:tcPr>
          <w:p w14:paraId="77E02DEF" w14:textId="77777777" w:rsidR="00ED7878" w:rsidRPr="00ED7878" w:rsidRDefault="00ED7878" w:rsidP="00ED7878">
            <w:pPr>
              <w:pStyle w:val="Default"/>
              <w:rPr>
                <w:sz w:val="20"/>
                <w:szCs w:val="20"/>
                <w:lang w:val="en-GB"/>
              </w:rPr>
            </w:pPr>
          </w:p>
        </w:tc>
        <w:tc>
          <w:tcPr>
            <w:tcW w:w="357" w:type="pct"/>
          </w:tcPr>
          <w:p w14:paraId="6E4F21C8" w14:textId="77777777" w:rsidR="00ED7878" w:rsidRPr="009A2F07" w:rsidRDefault="00ED7878" w:rsidP="00ED7878">
            <w:pPr>
              <w:pStyle w:val="RepTable"/>
              <w:jc w:val="center"/>
              <w:rPr>
                <w:lang w:val="en-US"/>
              </w:rPr>
            </w:pPr>
          </w:p>
        </w:tc>
        <w:tc>
          <w:tcPr>
            <w:tcW w:w="407" w:type="pct"/>
          </w:tcPr>
          <w:p w14:paraId="6CCFEE83" w14:textId="77777777" w:rsidR="00ED7878" w:rsidRPr="009A2F07" w:rsidRDefault="00ED7878" w:rsidP="00ED7878">
            <w:pPr>
              <w:pStyle w:val="RepTable"/>
              <w:jc w:val="center"/>
              <w:rPr>
                <w:lang w:val="en-US"/>
              </w:rPr>
            </w:pPr>
          </w:p>
        </w:tc>
      </w:tr>
    </w:tbl>
    <w:p w14:paraId="3D9D5CEA" w14:textId="77777777" w:rsidR="00F9783D" w:rsidRDefault="00F9783D" w:rsidP="00F9783D">
      <w:pPr>
        <w:pStyle w:val="RepNewPart"/>
      </w:pPr>
      <w:r w:rsidRPr="00B32849">
        <w:t>List of data submitted or referred to by the applicant and relied on, but already evaluated at EU peer review</w:t>
      </w:r>
    </w:p>
    <w:p w14:paraId="7F4A3BC7" w14:textId="2C21681C" w:rsidR="00EA7651" w:rsidRPr="00EA7651" w:rsidRDefault="00EA7651" w:rsidP="00EA7651">
      <w:pPr>
        <w:pStyle w:val="RepStandard"/>
      </w:pPr>
      <w:r w:rsidRPr="00EA7651">
        <w:t>No additional study submitted</w:t>
      </w:r>
    </w:p>
    <w:p w14:paraId="7D5EDC3F" w14:textId="77777777" w:rsidR="00F9783D" w:rsidRPr="00B32849" w:rsidRDefault="00F9783D" w:rsidP="00390160">
      <w:pPr>
        <w:pStyle w:val="OECD-BASIS-TEXT"/>
      </w:pPr>
    </w:p>
    <w:p w14:paraId="30782FF9" w14:textId="77777777" w:rsidR="00F9783D" w:rsidRPr="00B32849" w:rsidRDefault="00F9783D" w:rsidP="00F9783D">
      <w:pPr>
        <w:pStyle w:val="RepStandard"/>
        <w:sectPr w:rsidR="00F9783D" w:rsidRPr="00B32849" w:rsidSect="001B7AAD">
          <w:pgSz w:w="16838" w:h="11906" w:orient="landscape"/>
          <w:pgMar w:top="1417" w:right="1134" w:bottom="1134" w:left="1134" w:header="709" w:footer="142" w:gutter="0"/>
          <w:pgNumType w:chapSep="period"/>
          <w:cols w:space="720"/>
          <w:docGrid w:linePitch="360"/>
        </w:sectPr>
      </w:pPr>
    </w:p>
    <w:p w14:paraId="0DD51E5B" w14:textId="255F61C3" w:rsidR="00217B1C" w:rsidRDefault="00217B1C" w:rsidP="00217B1C">
      <w:pPr>
        <w:pStyle w:val="RepAppendix1"/>
      </w:pPr>
      <w:bookmarkStart w:id="666" w:name="_Toc300147933"/>
      <w:bookmarkStart w:id="667" w:name="_Toc304462627"/>
      <w:bookmarkStart w:id="668" w:name="_Toc314067812"/>
      <w:bookmarkStart w:id="669" w:name="_Toc314122102"/>
      <w:bookmarkStart w:id="670" w:name="_Toc314129281"/>
      <w:bookmarkStart w:id="671" w:name="_Toc314142400"/>
      <w:bookmarkStart w:id="672" w:name="_Toc314557407"/>
      <w:bookmarkStart w:id="673" w:name="_Toc314557665"/>
      <w:bookmarkStart w:id="674" w:name="_Toc328552264"/>
      <w:bookmarkStart w:id="675" w:name="_Toc332020613"/>
      <w:bookmarkStart w:id="676" w:name="_Toc332203457"/>
      <w:bookmarkStart w:id="677" w:name="_Toc332207009"/>
      <w:bookmarkStart w:id="678" w:name="_Toc332296177"/>
      <w:bookmarkStart w:id="679" w:name="_Toc336434744"/>
      <w:bookmarkStart w:id="680" w:name="_Toc397516896"/>
      <w:bookmarkStart w:id="681" w:name="_Toc398627876"/>
      <w:bookmarkStart w:id="682" w:name="_Toc399335731"/>
      <w:bookmarkStart w:id="683" w:name="_Toc399764872"/>
      <w:bookmarkStart w:id="684" w:name="_Toc412562663"/>
      <w:bookmarkStart w:id="685" w:name="_Toc412562740"/>
      <w:bookmarkStart w:id="686" w:name="_Toc413662732"/>
      <w:bookmarkStart w:id="687" w:name="_Toc413673590"/>
      <w:bookmarkStart w:id="688" w:name="_Toc413673688"/>
      <w:bookmarkStart w:id="689" w:name="_Toc413673759"/>
      <w:bookmarkStart w:id="690" w:name="_Toc413928658"/>
      <w:bookmarkStart w:id="691" w:name="_Toc413936272"/>
      <w:bookmarkStart w:id="692" w:name="_Toc413937983"/>
      <w:bookmarkStart w:id="693" w:name="_Toc414026710"/>
      <w:bookmarkStart w:id="694" w:name="_Ref414447855"/>
      <w:bookmarkStart w:id="695" w:name="_Ref414449074"/>
      <w:bookmarkStart w:id="696" w:name="_Toc414974089"/>
      <w:bookmarkStart w:id="697" w:name="_Toc450900963"/>
      <w:bookmarkStart w:id="698" w:name="_Toc450920629"/>
      <w:bookmarkStart w:id="699" w:name="_Toc450923750"/>
      <w:bookmarkStart w:id="700" w:name="_Toc454460983"/>
      <w:bookmarkStart w:id="701" w:name="_Toc454462819"/>
      <w:bookmarkStart w:id="702" w:name="_Toc130988533"/>
      <w:r w:rsidRPr="00B32849">
        <w:lastRenderedPageBreak/>
        <w:t>Detailed evaluation of the studies relied upon</w:t>
      </w:r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CellMar>
          <w:left w:w="10" w:type="dxa"/>
          <w:right w:w="10" w:type="dxa"/>
        </w:tblCellMar>
        <w:tblLook w:val="01E0" w:firstRow="1" w:lastRow="1" w:firstColumn="1" w:lastColumn="1" w:noHBand="0" w:noVBand="0"/>
      </w:tblPr>
      <w:tblGrid>
        <w:gridCol w:w="1283"/>
        <w:gridCol w:w="8065"/>
      </w:tblGrid>
      <w:tr w:rsidR="0036255A" w:rsidRPr="0036255A" w14:paraId="321D7C59" w14:textId="77777777" w:rsidTr="00367071">
        <w:tc>
          <w:tcPr>
            <w:tcW w:w="686" w:type="pct"/>
            <w:shd w:val="clear" w:color="auto" w:fill="D9D9D9"/>
          </w:tcPr>
          <w:p w14:paraId="3D3126FD" w14:textId="77777777" w:rsidR="0036255A" w:rsidRPr="0036255A" w:rsidRDefault="0036255A" w:rsidP="0036255A">
            <w:pPr>
              <w:widowControl w:val="0"/>
              <w:rPr>
                <w:rFonts w:eastAsia="Batang"/>
                <w:lang w:val="en-GB"/>
              </w:rPr>
            </w:pPr>
            <w:r w:rsidRPr="0036255A">
              <w:rPr>
                <w:lang w:val="en-GB"/>
              </w:rPr>
              <w:t xml:space="preserve">Comments of </w:t>
            </w:r>
            <w:proofErr w:type="spellStart"/>
            <w:r w:rsidRPr="0036255A">
              <w:rPr>
                <w:lang w:val="en-GB"/>
              </w:rPr>
              <w:t>zRMS</w:t>
            </w:r>
            <w:proofErr w:type="spellEnd"/>
            <w:r w:rsidRPr="0036255A">
              <w:rPr>
                <w:lang w:val="en-GB"/>
              </w:rPr>
              <w:t>:</w:t>
            </w:r>
          </w:p>
        </w:tc>
        <w:tc>
          <w:tcPr>
            <w:tcW w:w="4314" w:type="pct"/>
            <w:shd w:val="clear" w:color="auto" w:fill="D9D9D9"/>
          </w:tcPr>
          <w:p w14:paraId="11C215A3" w14:textId="77777777" w:rsidR="002B128B" w:rsidRDefault="0036255A" w:rsidP="0036255A">
            <w:pPr>
              <w:widowControl w:val="0"/>
              <w:spacing w:after="120"/>
              <w:jc w:val="both"/>
              <w:rPr>
                <w:rFonts w:eastAsia="Batang"/>
                <w:lang w:val="en-GB"/>
              </w:rPr>
            </w:pPr>
            <w:r w:rsidRPr="0036255A">
              <w:rPr>
                <w:rFonts w:eastAsia="Batang"/>
                <w:lang w:val="en-GB"/>
              </w:rPr>
              <w:t xml:space="preserve">Data and calculations presented by the Applicant in the </w:t>
            </w:r>
            <w:proofErr w:type="spellStart"/>
            <w:r w:rsidRPr="0036255A">
              <w:rPr>
                <w:rFonts w:eastAsia="Batang"/>
                <w:lang w:val="en-GB"/>
              </w:rPr>
              <w:t>dRR</w:t>
            </w:r>
            <w:proofErr w:type="spellEnd"/>
            <w:r w:rsidRPr="0036255A">
              <w:rPr>
                <w:rFonts w:eastAsia="Batang"/>
                <w:lang w:val="en-GB"/>
              </w:rPr>
              <w:t xml:space="preserve"> part C and B6 are incoherent.</w:t>
            </w:r>
          </w:p>
          <w:p w14:paraId="21B183E4" w14:textId="2F202881" w:rsidR="0036255A" w:rsidRPr="0036255A" w:rsidRDefault="002B128B" w:rsidP="0036255A">
            <w:pPr>
              <w:widowControl w:val="0"/>
              <w:spacing w:after="120"/>
              <w:jc w:val="both"/>
              <w:rPr>
                <w:rFonts w:eastAsia="Batang"/>
                <w:lang w:val="en-GB"/>
              </w:rPr>
            </w:pPr>
            <w:r>
              <w:rPr>
                <w:rFonts w:eastAsia="Batang"/>
                <w:lang w:val="en-GB"/>
              </w:rPr>
              <w:t>Toxicological information about components has been verified (details se</w:t>
            </w:r>
            <w:r w:rsidR="00B81780">
              <w:rPr>
                <w:rFonts w:eastAsia="Batang"/>
                <w:lang w:val="en-GB"/>
              </w:rPr>
              <w:t>e</w:t>
            </w:r>
            <w:r>
              <w:rPr>
                <w:rFonts w:eastAsia="Batang"/>
                <w:lang w:val="en-GB"/>
              </w:rPr>
              <w:t xml:space="preserve"> </w:t>
            </w:r>
            <w:proofErr w:type="spellStart"/>
            <w:r>
              <w:rPr>
                <w:rFonts w:eastAsia="Batang"/>
                <w:lang w:val="en-GB"/>
              </w:rPr>
              <w:t>dRR</w:t>
            </w:r>
            <w:proofErr w:type="spellEnd"/>
            <w:r>
              <w:rPr>
                <w:rFonts w:eastAsia="Batang"/>
                <w:lang w:val="en-GB"/>
              </w:rPr>
              <w:t xml:space="preserve"> </w:t>
            </w:r>
            <w:proofErr w:type="spellStart"/>
            <w:r>
              <w:rPr>
                <w:rFonts w:eastAsia="Batang"/>
                <w:lang w:val="en-GB"/>
              </w:rPr>
              <w:t>partC</w:t>
            </w:r>
            <w:proofErr w:type="spellEnd"/>
            <w:r>
              <w:rPr>
                <w:rFonts w:eastAsia="Batang"/>
                <w:lang w:val="en-GB"/>
              </w:rPr>
              <w:t>).</w:t>
            </w:r>
          </w:p>
        </w:tc>
      </w:tr>
    </w:tbl>
    <w:p w14:paraId="5736426A" w14:textId="77777777" w:rsidR="0036255A" w:rsidRPr="0036255A" w:rsidRDefault="0036255A" w:rsidP="0036255A">
      <w:pPr>
        <w:pStyle w:val="RepStandard"/>
      </w:pPr>
    </w:p>
    <w:p w14:paraId="43FA33B1" w14:textId="77777777" w:rsidR="00C81348" w:rsidRPr="00B32849" w:rsidRDefault="00C81348" w:rsidP="001B4D45">
      <w:pPr>
        <w:pStyle w:val="RepAppendix2"/>
      </w:pPr>
      <w:bookmarkStart w:id="703" w:name="_Toc328552283"/>
      <w:bookmarkStart w:id="704" w:name="_Toc332020632"/>
      <w:bookmarkStart w:id="705" w:name="_Toc332203476"/>
      <w:bookmarkStart w:id="706" w:name="_Toc332207010"/>
      <w:bookmarkStart w:id="707" w:name="_Toc332296178"/>
      <w:bookmarkStart w:id="708" w:name="_Toc336434745"/>
      <w:bookmarkStart w:id="709" w:name="_Toc397516897"/>
      <w:bookmarkStart w:id="710" w:name="_Toc398627877"/>
      <w:bookmarkStart w:id="711" w:name="_Toc399335732"/>
      <w:bookmarkStart w:id="712" w:name="_Toc399764873"/>
      <w:bookmarkStart w:id="713" w:name="_Toc412562664"/>
      <w:bookmarkStart w:id="714" w:name="_Toc412562741"/>
      <w:bookmarkStart w:id="715" w:name="_Toc413662733"/>
      <w:bookmarkStart w:id="716" w:name="_Toc413673591"/>
      <w:bookmarkStart w:id="717" w:name="_Toc413673689"/>
      <w:bookmarkStart w:id="718" w:name="_Toc413673760"/>
      <w:bookmarkStart w:id="719" w:name="_Toc413928659"/>
      <w:bookmarkStart w:id="720" w:name="_Toc413936273"/>
      <w:bookmarkStart w:id="721" w:name="_Toc413937984"/>
      <w:bookmarkStart w:id="722" w:name="_Toc414026711"/>
      <w:bookmarkStart w:id="723" w:name="_Toc414974090"/>
      <w:bookmarkStart w:id="724" w:name="_Toc450900964"/>
      <w:bookmarkStart w:id="725" w:name="_Toc450920630"/>
      <w:bookmarkStart w:id="726" w:name="_Toc450923751"/>
      <w:bookmarkStart w:id="727" w:name="_Toc454460984"/>
      <w:bookmarkStart w:id="728" w:name="_Toc454462820"/>
      <w:bookmarkStart w:id="729" w:name="_Toc130988534"/>
      <w:bookmarkStart w:id="730" w:name="_Toc111951384"/>
      <w:bookmarkStart w:id="731" w:name="_Toc240611792"/>
      <w:bookmarkStart w:id="732" w:name="_Toc300147934"/>
      <w:bookmarkStart w:id="733" w:name="_Toc304462628"/>
      <w:bookmarkStart w:id="734" w:name="_Toc314067813"/>
      <w:bookmarkStart w:id="735" w:name="_Toc314122103"/>
      <w:bookmarkStart w:id="736" w:name="_Toc314129282"/>
      <w:bookmarkStart w:id="737" w:name="_Ref314138446"/>
      <w:bookmarkStart w:id="738" w:name="_Toc314142401"/>
      <w:bookmarkStart w:id="739" w:name="_Toc314557408"/>
      <w:bookmarkStart w:id="740" w:name="_Toc314557666"/>
      <w:bookmarkStart w:id="741" w:name="_Toc328552265"/>
      <w:bookmarkStart w:id="742" w:name="_Toc332020614"/>
      <w:bookmarkStart w:id="743" w:name="_Toc332203458"/>
      <w:r w:rsidRPr="00B32849">
        <w:t>Statement on bridging possibilities</w:t>
      </w:r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</w:p>
    <w:p w14:paraId="6D7A73F2" w14:textId="77777777" w:rsidR="00217B1C" w:rsidRPr="00B32849" w:rsidRDefault="00C81348" w:rsidP="00217B1C">
      <w:pPr>
        <w:pStyle w:val="RepAppendix2"/>
      </w:pPr>
      <w:bookmarkStart w:id="744" w:name="_Toc332207011"/>
      <w:bookmarkStart w:id="745" w:name="_Toc332296179"/>
      <w:bookmarkStart w:id="746" w:name="_Toc336434746"/>
      <w:bookmarkStart w:id="747" w:name="_Toc397516898"/>
      <w:bookmarkStart w:id="748" w:name="_Toc398627878"/>
      <w:bookmarkStart w:id="749" w:name="_Toc399335733"/>
      <w:bookmarkStart w:id="750" w:name="_Toc399764874"/>
      <w:bookmarkStart w:id="751" w:name="_Toc412562665"/>
      <w:bookmarkStart w:id="752" w:name="_Toc412562742"/>
      <w:bookmarkStart w:id="753" w:name="_Toc413662734"/>
      <w:bookmarkStart w:id="754" w:name="_Toc413673592"/>
      <w:bookmarkStart w:id="755" w:name="_Toc413673690"/>
      <w:bookmarkStart w:id="756" w:name="_Toc413673761"/>
      <w:bookmarkStart w:id="757" w:name="_Toc413928660"/>
      <w:bookmarkStart w:id="758" w:name="_Toc413936274"/>
      <w:bookmarkStart w:id="759" w:name="_Toc413937985"/>
      <w:bookmarkStart w:id="760" w:name="_Toc414026712"/>
      <w:bookmarkStart w:id="761" w:name="_Toc414974091"/>
      <w:bookmarkStart w:id="762" w:name="_Toc450900965"/>
      <w:bookmarkStart w:id="763" w:name="_Toc450920631"/>
      <w:bookmarkStart w:id="764" w:name="_Toc450923752"/>
      <w:bookmarkStart w:id="765" w:name="_Toc454460985"/>
      <w:bookmarkStart w:id="766" w:name="_Toc454462821"/>
      <w:bookmarkStart w:id="767" w:name="_Toc130988535"/>
      <w:r w:rsidRPr="00B32849">
        <w:t>Acute oral</w:t>
      </w:r>
      <w:bookmarkEnd w:id="730"/>
      <w:r w:rsidRPr="00B32849">
        <w:t xml:space="preserve"> toxicity</w:t>
      </w:r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r w:rsidRPr="00B32849">
        <w:t xml:space="preserve"> (KCP 7.1.1)</w:t>
      </w:r>
      <w:bookmarkStart w:id="768" w:name="_Toc314067820"/>
      <w:bookmarkStart w:id="769" w:name="_Toc314122109"/>
      <w:bookmarkStart w:id="770" w:name="_Toc314122257"/>
      <w:bookmarkStart w:id="771" w:name="_Toc111951385"/>
      <w:bookmarkStart w:id="772" w:name="_Toc240611793"/>
      <w:bookmarkStart w:id="773" w:name="_Toc300147935"/>
      <w:bookmarkStart w:id="774" w:name="_Toc304462629"/>
      <w:bookmarkStart w:id="775" w:name="_Toc314067815"/>
      <w:bookmarkStart w:id="776" w:name="_Toc314122104"/>
      <w:bookmarkStart w:id="777" w:name="_Toc314129283"/>
      <w:bookmarkStart w:id="778" w:name="_Toc314142402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ayout w:type="fixed"/>
        <w:tblCellMar>
          <w:left w:w="10" w:type="dxa"/>
          <w:right w:w="10" w:type="dxa"/>
        </w:tblCellMar>
        <w:tblLook w:val="01E0" w:firstRow="1" w:lastRow="1" w:firstColumn="1" w:lastColumn="1" w:noHBand="0" w:noVBand="0"/>
      </w:tblPr>
      <w:tblGrid>
        <w:gridCol w:w="1271"/>
        <w:gridCol w:w="8077"/>
      </w:tblGrid>
      <w:tr w:rsidR="00217B1C" w:rsidRPr="00D974D2" w14:paraId="3AA2280D" w14:textId="77777777" w:rsidTr="000501E3">
        <w:tc>
          <w:tcPr>
            <w:tcW w:w="680" w:type="pct"/>
            <w:shd w:val="clear" w:color="auto" w:fill="D9D9D9" w:themeFill="background1" w:themeFillShade="D9"/>
          </w:tcPr>
          <w:p w14:paraId="0DBF0EB7" w14:textId="008D432F" w:rsidR="00217B1C" w:rsidRPr="00B32849" w:rsidRDefault="002B128B" w:rsidP="000501E3">
            <w:pPr>
              <w:pStyle w:val="RepStandard"/>
              <w:jc w:val="left"/>
              <w:rPr>
                <w:rFonts w:eastAsia="Batang"/>
              </w:rPr>
            </w:pPr>
            <w:bookmarkStart w:id="779" w:name="A_O_TOX_A"/>
            <w:bookmarkEnd w:id="779"/>
            <w:r w:rsidRPr="002B128B">
              <w:rPr>
                <w:rFonts w:eastAsia="Batang"/>
              </w:rPr>
              <w:t xml:space="preserve">Comments of </w:t>
            </w:r>
            <w:proofErr w:type="spellStart"/>
            <w:r w:rsidRPr="002B128B">
              <w:rPr>
                <w:rFonts w:eastAsia="Batang"/>
              </w:rPr>
              <w:t>zRMS</w:t>
            </w:r>
            <w:proofErr w:type="spellEnd"/>
            <w:r w:rsidRPr="002B128B">
              <w:rPr>
                <w:rFonts w:eastAsia="Batang"/>
              </w:rPr>
              <w:t>:</w:t>
            </w:r>
          </w:p>
        </w:tc>
        <w:tc>
          <w:tcPr>
            <w:tcW w:w="4320" w:type="pct"/>
            <w:shd w:val="clear" w:color="auto" w:fill="D9D9D9" w:themeFill="background1" w:themeFillShade="D9"/>
          </w:tcPr>
          <w:p w14:paraId="75A4496F" w14:textId="274BB26B" w:rsidR="00217B1C" w:rsidRPr="00D974D2" w:rsidRDefault="002B128B" w:rsidP="00217B1C">
            <w:pPr>
              <w:pStyle w:val="RepStandard"/>
              <w:rPr>
                <w:rFonts w:eastAsia="Batang"/>
              </w:rPr>
            </w:pPr>
            <w:r w:rsidRPr="002B128B">
              <w:rPr>
                <w:lang w:val="en-US" w:eastAsia="en-GB"/>
              </w:rPr>
              <w:t xml:space="preserve">Taking into account the composition of the product and the provisions of </w:t>
            </w:r>
            <w:r w:rsidRPr="002B128B">
              <w:rPr>
                <w:color w:val="000000"/>
                <w:lang w:val="en-US" w:eastAsia="en-US"/>
              </w:rPr>
              <w:t>the Regulation EC No. 1272/2008,</w:t>
            </w:r>
            <w:r w:rsidRPr="002B128B">
              <w:rPr>
                <w:lang w:val="en-US" w:eastAsia="en-GB"/>
              </w:rPr>
              <w:t xml:space="preserve"> the formulation </w:t>
            </w:r>
            <w:r w:rsidRPr="002B128B">
              <w:rPr>
                <w:lang w:val="en-US"/>
              </w:rPr>
              <w:t xml:space="preserve">SHA 2600 E (PENTAGON) </w:t>
            </w:r>
            <w:r w:rsidRPr="002B128B">
              <w:rPr>
                <w:b/>
                <w:lang w:val="en-US" w:eastAsia="en-GB"/>
              </w:rPr>
              <w:t>does not require classification in regards to oral acute toxicity.</w:t>
            </w:r>
          </w:p>
        </w:tc>
      </w:tr>
    </w:tbl>
    <w:p w14:paraId="6BA22C6B" w14:textId="77777777" w:rsidR="001F71F3" w:rsidRDefault="001F71F3" w:rsidP="001F71F3">
      <w:pPr>
        <w:pStyle w:val="RepStandard"/>
      </w:pPr>
    </w:p>
    <w:p w14:paraId="53EE0CC9" w14:textId="59B5B429" w:rsidR="001F71F3" w:rsidRDefault="001F71F3" w:rsidP="001F71F3">
      <w:pPr>
        <w:pStyle w:val="RepStandard"/>
      </w:pPr>
      <w:r w:rsidRPr="000E49A4">
        <w:t xml:space="preserve">Acute toxicity studies for </w:t>
      </w:r>
      <w:r w:rsidRPr="001F71F3">
        <w:t xml:space="preserve">Pendimethalin 45.5 % CS </w:t>
      </w:r>
      <w:r w:rsidRPr="000E49A4">
        <w:t xml:space="preserve">were </w:t>
      </w:r>
      <w:r w:rsidRPr="000E49A4">
        <w:rPr>
          <w:b/>
        </w:rPr>
        <w:t>not</w:t>
      </w:r>
      <w:r w:rsidRPr="000E49A4">
        <w:t xml:space="preserve"> evaluated as part of the EU review of </w:t>
      </w:r>
      <w:r>
        <w:t>a</w:t>
      </w:r>
      <w:r w:rsidRPr="001F71F3">
        <w:t xml:space="preserve"> </w:t>
      </w:r>
      <w:r>
        <w:t>p</w:t>
      </w:r>
      <w:r w:rsidRPr="001F71F3">
        <w:t>endimethalin</w:t>
      </w:r>
      <w:r w:rsidRPr="000E49A4">
        <w:t xml:space="preserve">. Therefore, all relevant data are provided here and are considered adequate. Details of the co-formulants and their classification and the calculation methodology that was used to assess the acute oral toxicity of </w:t>
      </w:r>
      <w:r w:rsidRPr="001F71F3">
        <w:t xml:space="preserve">Pendimethalin 45.5 % CS </w:t>
      </w:r>
      <w:r w:rsidRPr="000E49A4">
        <w:t>can be found in an appendix to the confidential dossier of this submission (Registration Report, Part C).</w:t>
      </w:r>
    </w:p>
    <w:p w14:paraId="6E6D680A" w14:textId="17951E5B" w:rsidR="001F71F3" w:rsidRDefault="001F71F3" w:rsidP="001F71F3">
      <w:pPr>
        <w:pStyle w:val="RepStandard"/>
      </w:pPr>
      <w:r w:rsidRPr="005B4421">
        <w:t xml:space="preserve">The acute oral </w:t>
      </w:r>
      <w:r>
        <w:t xml:space="preserve">toxicity of </w:t>
      </w:r>
      <w:r w:rsidRPr="001F71F3">
        <w:t xml:space="preserve">Pendimethalin 45.5 % CS </w:t>
      </w:r>
      <w:r>
        <w:t>was calculated as follow:</w:t>
      </w:r>
    </w:p>
    <w:p w14:paraId="4EBA3EC8" w14:textId="77777777" w:rsidR="00523B64" w:rsidRDefault="00523B64" w:rsidP="001F71F3">
      <w:pPr>
        <w:pStyle w:val="RepStandard"/>
      </w:pPr>
    </w:p>
    <w:p w14:paraId="79E756F5" w14:textId="5A07618F" w:rsidR="00217B1C" w:rsidRPr="00B32849" w:rsidRDefault="00463A69" w:rsidP="00217B1C">
      <w:pPr>
        <w:pStyle w:val="RepStandard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ATE</m:t>
              </m:r>
            </m:e>
            <m:sub>
              <m:r>
                <w:rPr>
                  <w:rFonts w:ascii="Cambria Math" w:hAnsi="Cambria Math"/>
                </w:rPr>
                <m:t>mix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100</m:t>
              </m:r>
            </m:num>
            <m:den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r</m:t>
                  </m:r>
                </m:sub>
                <m:sup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ATE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</m:den>
                  </m:f>
                </m:e>
              </m:nary>
            </m:den>
          </m:f>
        </m:oMath>
      </m:oMathPara>
    </w:p>
    <w:bookmarkStart w:id="780" w:name="_Toc314067822"/>
    <w:bookmarkStart w:id="781" w:name="_Toc314122111"/>
    <w:bookmarkStart w:id="782" w:name="_Toc314122259"/>
    <w:bookmarkEnd w:id="768"/>
    <w:bookmarkEnd w:id="769"/>
    <w:bookmarkEnd w:id="770"/>
    <w:p w14:paraId="7DABEAEC" w14:textId="5ED59209" w:rsidR="00523B64" w:rsidRDefault="00463A69" w:rsidP="00217B1C">
      <w:pPr>
        <w:pStyle w:val="RepNewPart"/>
      </w:pPr>
      <m:oMathPara>
        <m:oMath>
          <m:sSub>
            <m:sSubPr>
              <m:ctrlPr>
                <w:rPr>
                  <w:rFonts w:ascii="Cambria Math" w:hAnsi="Cambria Math"/>
                  <w:b w:val="0"/>
                  <w:i/>
                  <w:iCs w:val="0"/>
                  <w:lang w:val="en-US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lang w:val="en-US"/>
                </w:rPr>
                <m:t>ATE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lang w:val="en-US"/>
                </w:rPr>
                <m:t>mix</m:t>
              </m:r>
            </m:sub>
          </m:sSub>
          <m:r>
            <m:rPr>
              <m:sty m:val="bi"/>
            </m:rP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b w:val="0"/>
                  <w:i/>
                  <w:iCs w:val="0"/>
                  <w:lang w:val="en-US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lang w:val="en-US"/>
                </w:rPr>
                <m:t>100</m:t>
              </m:r>
            </m:num>
            <m:den>
              <w:bookmarkStart w:id="783" w:name="_Hlk31974004"/>
              <m:f>
                <m:fPr>
                  <m:ctrlPr>
                    <w:rPr>
                      <w:rFonts w:ascii="Cambria Math" w:hAnsi="Cambria Math" w:cs="Arial"/>
                      <w:b w:val="0"/>
                      <w:i/>
                      <w:iCs w:val="0"/>
                      <w:szCs w:val="24"/>
                      <w:lang w:eastAsia="en-GB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rial"/>
                      <w:szCs w:val="24"/>
                      <w:lang w:eastAsia="en-GB"/>
                    </w:rPr>
                    <m:t>xxx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Arial"/>
                      <w:szCs w:val="24"/>
                      <w:lang w:eastAsia="en-GB"/>
                    </w:rPr>
                    <m:t>500</m:t>
                  </m:r>
                </m:den>
              </m:f>
              <w:bookmarkEnd w:id="783"/>
              <m:r>
                <m:rPr>
                  <m:sty m:val="bi"/>
                </m:rPr>
                <w:rPr>
                  <w:rFonts w:ascii="Cambria Math" w:hAnsi="Cambria Math" w:cs="Arial"/>
                  <w:szCs w:val="24"/>
                  <w:lang w:eastAsia="en-GB"/>
                </w:rPr>
                <m:t>+</m:t>
              </m:r>
              <m:f>
                <m:fPr>
                  <m:ctrlPr>
                    <w:rPr>
                      <w:rFonts w:ascii="Cambria Math" w:hAnsi="Cambria Math" w:cs="Arial"/>
                      <w:b w:val="0"/>
                      <w:i/>
                      <w:iCs w:val="0"/>
                      <w:szCs w:val="24"/>
                      <w:lang w:eastAsia="en-GB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rial"/>
                      <w:szCs w:val="24"/>
                      <w:lang w:eastAsia="en-GB"/>
                    </w:rPr>
                    <m:t>xxx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Arial"/>
                      <w:szCs w:val="24"/>
                      <w:lang w:eastAsia="en-GB"/>
                    </w:rPr>
                    <m:t>500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="Arial"/>
                  <w:szCs w:val="24"/>
                  <w:lang w:eastAsia="en-GB"/>
                </w:rPr>
                <m:t>+</m:t>
              </m:r>
              <m:f>
                <m:fPr>
                  <m:ctrlPr>
                    <w:rPr>
                      <w:rFonts w:ascii="Cambria Math" w:hAnsi="Cambria Math" w:cs="Arial"/>
                      <w:b w:val="0"/>
                      <w:i/>
                      <w:iCs w:val="0"/>
                      <w:szCs w:val="24"/>
                      <w:lang w:eastAsia="en-GB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rial"/>
                      <w:szCs w:val="24"/>
                      <w:lang w:eastAsia="en-GB"/>
                    </w:rPr>
                    <m:t>xxx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Arial"/>
                      <w:szCs w:val="24"/>
                      <w:lang w:eastAsia="en-GB"/>
                    </w:rPr>
                    <m:t>500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="Arial"/>
                  <w:szCs w:val="24"/>
                  <w:lang w:eastAsia="en-GB"/>
                </w:rPr>
                <m:t>+</m:t>
              </m:r>
              <m:f>
                <m:fPr>
                  <m:ctrlPr>
                    <w:rPr>
                      <w:rFonts w:ascii="Cambria Math" w:hAnsi="Cambria Math" w:cs="Arial"/>
                      <w:b w:val="0"/>
                      <w:i/>
                      <w:iCs w:val="0"/>
                      <w:szCs w:val="24"/>
                      <w:lang w:eastAsia="en-GB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rial"/>
                      <w:szCs w:val="24"/>
                      <w:lang w:eastAsia="en-GB"/>
                    </w:rPr>
                    <m:t>xxx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Arial"/>
                      <w:szCs w:val="24"/>
                      <w:lang w:eastAsia="en-GB"/>
                    </w:rPr>
                    <m:t>100</m:t>
                  </m:r>
                </m:den>
              </m:f>
            </m:den>
          </m:f>
          <m:r>
            <m:rPr>
              <m:sty m:val="bi"/>
            </m:rPr>
            <w:rPr>
              <w:rFonts w:ascii="Cambria Math" w:hAnsi="Cambria Math"/>
              <w:lang w:val="en-US"/>
            </w:rPr>
            <m:t>=</m:t>
          </m:r>
          <m:r>
            <m:rPr>
              <m:sty m:val="bi"/>
            </m:rPr>
            <w:rPr>
              <w:rFonts w:ascii="Cambria Math" w:hAnsi="Cambria Math"/>
              <w:lang w:val="en-US"/>
            </w:rPr>
            <m:t>85</m:t>
          </m:r>
          <m:r>
            <m:rPr>
              <m:sty m:val="bi"/>
            </m:rPr>
            <w:rPr>
              <w:rFonts w:ascii="Cambria Math" w:hAnsi="Cambria Math"/>
              <w:lang w:val="en-US"/>
            </w:rPr>
            <m:t xml:space="preserve"> </m:t>
          </m:r>
          <m:r>
            <m:rPr>
              <m:sty m:val="bi"/>
            </m:rPr>
            <w:rPr>
              <w:rFonts w:ascii="Cambria Math" w:hAnsi="Cambria Math"/>
              <w:lang w:val="en-US"/>
            </w:rPr>
            <m:t>106</m:t>
          </m:r>
          <m:r>
            <m:rPr>
              <m:sty m:val="bi"/>
            </m:rPr>
            <w:rPr>
              <w:rFonts w:ascii="Cambria Math" w:hAnsi="Cambria Math"/>
              <w:lang w:val="en-US"/>
            </w:rPr>
            <m:t>.</m:t>
          </m:r>
          <m:r>
            <m:rPr>
              <m:sty m:val="bi"/>
            </m:rPr>
            <w:rPr>
              <w:rFonts w:ascii="Cambria Math" w:hAnsi="Cambria Math"/>
              <w:lang w:val="en-US"/>
            </w:rPr>
            <m:t>38</m:t>
          </m:r>
          <m:r>
            <m:rPr>
              <m:sty m:val="bi"/>
            </m:rPr>
            <w:rPr>
              <w:rFonts w:ascii="Cambria Math" w:hAnsi="Cambria Math"/>
              <w:lang w:val="en-US"/>
            </w:rPr>
            <m:t xml:space="preserve"> </m:t>
          </m:r>
          <m:f>
            <m:fPr>
              <m:type m:val="lin"/>
              <m:ctrlPr>
                <w:rPr>
                  <w:rFonts w:ascii="Cambria Math" w:hAnsi="Cambria Math"/>
                  <w:b w:val="0"/>
                  <w:i/>
                  <w:iCs w:val="0"/>
                  <w:lang w:val="en-US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lang w:val="en-US"/>
                </w:rPr>
                <m:t>mg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lang w:val="en-US"/>
                </w:rPr>
                <m:t>kg</m:t>
              </m:r>
            </m:den>
          </m:f>
          <m:r>
            <m:rPr>
              <m:sty m:val="bi"/>
            </m:rPr>
            <w:rPr>
              <w:rFonts w:ascii="Cambria Math" w:hAnsi="Cambria Math"/>
              <w:lang w:val="en-US"/>
            </w:rPr>
            <m:t>bw</m:t>
          </m:r>
        </m:oMath>
      </m:oMathPara>
    </w:p>
    <w:p w14:paraId="4D4A6B07" w14:textId="6F32747E" w:rsidR="00C81348" w:rsidRPr="00B32849" w:rsidRDefault="00C81348" w:rsidP="00217B1C">
      <w:pPr>
        <w:pStyle w:val="RepNewPart"/>
      </w:pPr>
      <w:r w:rsidRPr="00B32849">
        <w:t>Conclusion</w:t>
      </w:r>
      <w:bookmarkEnd w:id="780"/>
      <w:bookmarkEnd w:id="781"/>
      <w:bookmarkEnd w:id="782"/>
    </w:p>
    <w:p w14:paraId="04221205" w14:textId="77777777" w:rsidR="00523B64" w:rsidRPr="005B4421" w:rsidRDefault="00523B64" w:rsidP="00523B64">
      <w:pPr>
        <w:pStyle w:val="RepStandard"/>
        <w:spacing w:after="120"/>
      </w:pPr>
      <w:bookmarkStart w:id="784" w:name="_Toc314557410"/>
      <w:bookmarkStart w:id="785" w:name="_Toc314557668"/>
      <w:bookmarkStart w:id="786" w:name="_Toc328552267"/>
      <w:bookmarkStart w:id="787" w:name="_Toc332020616"/>
      <w:bookmarkStart w:id="788" w:name="_Toc332203460"/>
      <w:bookmarkStart w:id="789" w:name="_Toc332207013"/>
      <w:bookmarkStart w:id="790" w:name="_Toc332296181"/>
      <w:bookmarkStart w:id="791" w:name="_Toc336434748"/>
      <w:bookmarkStart w:id="792" w:name="_Toc397516900"/>
      <w:bookmarkStart w:id="793" w:name="_Toc398627879"/>
      <w:bookmarkStart w:id="794" w:name="_Toc399335735"/>
      <w:bookmarkStart w:id="795" w:name="_Toc399764875"/>
      <w:bookmarkStart w:id="796" w:name="_Toc412562667"/>
      <w:bookmarkStart w:id="797" w:name="_Toc412562744"/>
      <w:bookmarkStart w:id="798" w:name="_Toc413662736"/>
      <w:bookmarkStart w:id="799" w:name="_Toc413673593"/>
      <w:bookmarkStart w:id="800" w:name="_Toc413673691"/>
      <w:bookmarkStart w:id="801" w:name="_Toc413673762"/>
      <w:bookmarkStart w:id="802" w:name="_Toc413928661"/>
      <w:bookmarkStart w:id="803" w:name="_Toc413936275"/>
      <w:bookmarkStart w:id="804" w:name="_Toc413937986"/>
      <w:bookmarkStart w:id="805" w:name="_Toc414026713"/>
      <w:bookmarkStart w:id="806" w:name="_Toc414974092"/>
      <w:bookmarkStart w:id="807" w:name="_Toc450900966"/>
      <w:bookmarkStart w:id="808" w:name="_Toc450920632"/>
      <w:bookmarkStart w:id="809" w:name="_Toc450923753"/>
      <w:bookmarkStart w:id="810" w:name="_Toc454460986"/>
      <w:bookmarkStart w:id="811" w:name="_Toc454462822"/>
      <w:r w:rsidRPr="005B4421">
        <w:t xml:space="preserve">The acute oral </w:t>
      </w:r>
      <w:r>
        <w:t xml:space="preserve">toxicity of </w:t>
      </w:r>
      <w:bookmarkStart w:id="812" w:name="_Hlk37765118"/>
      <w:r w:rsidRPr="00503F3D">
        <w:t xml:space="preserve">Pendimethalin 45.5% CS </w:t>
      </w:r>
      <w:bookmarkEnd w:id="812"/>
      <w:r>
        <w:t xml:space="preserve">was estimated to be &gt; 2000 mg/kg. Therefore, according to the Regulation EC No. 1272/2008, </w:t>
      </w:r>
      <w:r w:rsidRPr="00503F3D">
        <w:t xml:space="preserve">Pendimethalin 45.5% CS </w:t>
      </w:r>
      <w:r w:rsidRPr="005B4421">
        <w:rPr>
          <w:lang w:eastAsia="en-US"/>
        </w:rPr>
        <w:t xml:space="preserve">is </w:t>
      </w:r>
      <w:r w:rsidRPr="00DB1405">
        <w:rPr>
          <w:b/>
          <w:bCs/>
          <w:lang w:eastAsia="en-US"/>
        </w:rPr>
        <w:t>not classified</w:t>
      </w:r>
      <w:r>
        <w:rPr>
          <w:lang w:eastAsia="en-US"/>
        </w:rPr>
        <w:t xml:space="preserve">. </w:t>
      </w:r>
      <w:r w:rsidRPr="005B4421">
        <w:rPr>
          <w:lang w:eastAsia="en-US"/>
        </w:rPr>
        <w:t>No signal word or hazard statement is required</w:t>
      </w:r>
      <w:r>
        <w:rPr>
          <w:lang w:eastAsia="en-US"/>
        </w:rPr>
        <w:t xml:space="preserve"> for this hazard</w:t>
      </w:r>
      <w:r w:rsidRPr="005B4421">
        <w:rPr>
          <w:lang w:eastAsia="en-US"/>
        </w:rPr>
        <w:t>.</w:t>
      </w:r>
    </w:p>
    <w:p w14:paraId="74E9F012" w14:textId="77777777" w:rsidR="00C81348" w:rsidRPr="00B32849" w:rsidRDefault="00C81348" w:rsidP="00217B1C">
      <w:pPr>
        <w:pStyle w:val="RepAppendix2"/>
      </w:pPr>
      <w:bookmarkStart w:id="813" w:name="_Toc130988536"/>
      <w:r w:rsidRPr="00B32849">
        <w:t>Acute percutaneous</w:t>
      </w:r>
      <w:bookmarkEnd w:id="771"/>
      <w:r w:rsidRPr="00B32849">
        <w:t xml:space="preserve"> (dermal) toxicity</w:t>
      </w:r>
      <w:bookmarkEnd w:id="772"/>
      <w:bookmarkEnd w:id="773"/>
      <w:bookmarkEnd w:id="774"/>
      <w:bookmarkEnd w:id="775"/>
      <w:bookmarkEnd w:id="776"/>
      <w:bookmarkEnd w:id="777"/>
      <w:bookmarkEnd w:id="778"/>
      <w:bookmarkEnd w:id="784"/>
      <w:bookmarkEnd w:id="785"/>
      <w:r w:rsidRPr="00B32849">
        <w:t xml:space="preserve"> (KCP 7.1.2)</w:t>
      </w:r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3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ayout w:type="fixed"/>
        <w:tblCellMar>
          <w:left w:w="10" w:type="dxa"/>
          <w:right w:w="10" w:type="dxa"/>
        </w:tblCellMar>
        <w:tblLook w:val="01E0" w:firstRow="1" w:lastRow="1" w:firstColumn="1" w:lastColumn="1" w:noHBand="0" w:noVBand="0"/>
      </w:tblPr>
      <w:tblGrid>
        <w:gridCol w:w="1413"/>
        <w:gridCol w:w="7935"/>
      </w:tblGrid>
      <w:tr w:rsidR="00217B1C" w:rsidRPr="00B32849" w14:paraId="5ACBEEB8" w14:textId="77777777" w:rsidTr="000501E3">
        <w:tc>
          <w:tcPr>
            <w:tcW w:w="756" w:type="pct"/>
            <w:shd w:val="clear" w:color="auto" w:fill="D9D9D9" w:themeFill="background1" w:themeFillShade="D9"/>
          </w:tcPr>
          <w:p w14:paraId="4DABE8F6" w14:textId="19FCF2B0" w:rsidR="00217B1C" w:rsidRPr="00B32849" w:rsidRDefault="002B128B" w:rsidP="000501E3">
            <w:pPr>
              <w:pStyle w:val="RepStandard"/>
              <w:jc w:val="left"/>
              <w:rPr>
                <w:rFonts w:eastAsia="Batang"/>
              </w:rPr>
            </w:pPr>
            <w:bookmarkStart w:id="814" w:name="A_D_TOX_A"/>
            <w:bookmarkEnd w:id="814"/>
            <w:r w:rsidRPr="002B128B">
              <w:rPr>
                <w:rFonts w:eastAsia="Batang"/>
              </w:rPr>
              <w:t xml:space="preserve">Comments of </w:t>
            </w:r>
            <w:proofErr w:type="spellStart"/>
            <w:r w:rsidRPr="002B128B">
              <w:rPr>
                <w:rFonts w:eastAsia="Batang"/>
              </w:rPr>
              <w:t>zRMS</w:t>
            </w:r>
            <w:proofErr w:type="spellEnd"/>
            <w:r w:rsidRPr="002B128B">
              <w:rPr>
                <w:rFonts w:eastAsia="Batang"/>
              </w:rPr>
              <w:t>:</w:t>
            </w:r>
          </w:p>
        </w:tc>
        <w:tc>
          <w:tcPr>
            <w:tcW w:w="4244" w:type="pct"/>
            <w:shd w:val="clear" w:color="auto" w:fill="D9D9D9" w:themeFill="background1" w:themeFillShade="D9"/>
          </w:tcPr>
          <w:p w14:paraId="5714FA1C" w14:textId="410AF680" w:rsidR="00217B1C" w:rsidRPr="00B32849" w:rsidRDefault="002B128B" w:rsidP="00217B1C">
            <w:pPr>
              <w:pStyle w:val="RepStandard"/>
              <w:rPr>
                <w:rFonts w:eastAsia="Batang"/>
                <w:highlight w:val="yellow"/>
              </w:rPr>
            </w:pPr>
            <w:r w:rsidRPr="002B128B">
              <w:rPr>
                <w:lang w:val="en-US" w:eastAsia="en-GB"/>
              </w:rPr>
              <w:t xml:space="preserve">Taking into account the composition of the product and the provisions of </w:t>
            </w:r>
            <w:r w:rsidRPr="002B128B">
              <w:rPr>
                <w:color w:val="000000"/>
                <w:lang w:val="en-US" w:eastAsia="en-US"/>
              </w:rPr>
              <w:t>the Regulation EC No. 1272/2008,</w:t>
            </w:r>
            <w:r w:rsidRPr="002B128B">
              <w:rPr>
                <w:lang w:val="en-US" w:eastAsia="en-GB"/>
              </w:rPr>
              <w:t xml:space="preserve"> the formulation </w:t>
            </w:r>
            <w:r w:rsidRPr="002B128B">
              <w:rPr>
                <w:lang w:val="en-US"/>
              </w:rPr>
              <w:t xml:space="preserve">SHA 2600 E (PENTAGON) </w:t>
            </w:r>
            <w:r w:rsidRPr="002B128B">
              <w:rPr>
                <w:b/>
                <w:lang w:val="en-US" w:eastAsia="en-GB"/>
              </w:rPr>
              <w:t>does not require classification in regards to dermal acute toxicity.</w:t>
            </w:r>
          </w:p>
        </w:tc>
      </w:tr>
    </w:tbl>
    <w:p w14:paraId="59D0CD09" w14:textId="77777777" w:rsidR="00B85B86" w:rsidRDefault="00B85B86" w:rsidP="00B85B86">
      <w:pPr>
        <w:pStyle w:val="RepStandard"/>
      </w:pPr>
      <w:bookmarkStart w:id="815" w:name="_Toc111951386"/>
      <w:bookmarkStart w:id="816" w:name="_Toc240611794"/>
      <w:bookmarkStart w:id="817" w:name="_Toc300147936"/>
      <w:bookmarkStart w:id="818" w:name="_Toc304462630"/>
      <w:bookmarkStart w:id="819" w:name="_Toc314067819"/>
      <w:bookmarkStart w:id="820" w:name="_Toc314122108"/>
      <w:bookmarkStart w:id="821" w:name="_Toc314129284"/>
      <w:bookmarkStart w:id="822" w:name="_Toc314142403"/>
    </w:p>
    <w:p w14:paraId="5099AF77" w14:textId="6F4C0433" w:rsidR="00B85B86" w:rsidRDefault="00B85B86" w:rsidP="00B85B86">
      <w:pPr>
        <w:pStyle w:val="RepStandard"/>
      </w:pPr>
      <w:r w:rsidRPr="000E49A4">
        <w:t xml:space="preserve">Acute toxicity studies for </w:t>
      </w:r>
      <w:r w:rsidRPr="001F71F3">
        <w:t xml:space="preserve">Pendimethalin 45.5 % CS </w:t>
      </w:r>
      <w:r w:rsidRPr="000E49A4">
        <w:t xml:space="preserve">were </w:t>
      </w:r>
      <w:r w:rsidRPr="000E49A4">
        <w:rPr>
          <w:b/>
        </w:rPr>
        <w:t>not</w:t>
      </w:r>
      <w:r w:rsidRPr="000E49A4">
        <w:t xml:space="preserve"> evaluated as part of the EU review of </w:t>
      </w:r>
      <w:r>
        <w:t>a</w:t>
      </w:r>
      <w:r w:rsidRPr="001F71F3">
        <w:t xml:space="preserve"> </w:t>
      </w:r>
      <w:r>
        <w:t>p</w:t>
      </w:r>
      <w:r w:rsidRPr="001F71F3">
        <w:t>endimethalin</w:t>
      </w:r>
      <w:r w:rsidRPr="000E49A4">
        <w:t xml:space="preserve">. Therefore, all relevant data are provided here and are considered adequate. Details of the co-formulants and their classification and the calculation methodology that was used to assess the acute </w:t>
      </w:r>
      <w:r w:rsidRPr="003D43F5">
        <w:rPr>
          <w:strike/>
          <w:highlight w:val="yellow"/>
        </w:rPr>
        <w:t>oral</w:t>
      </w:r>
      <w:r w:rsidR="00ED7878" w:rsidRPr="003D43F5">
        <w:rPr>
          <w:highlight w:val="yellow"/>
        </w:rPr>
        <w:t xml:space="preserve"> dermal</w:t>
      </w:r>
      <w:r w:rsidR="00ED7878">
        <w:t xml:space="preserve"> </w:t>
      </w:r>
      <w:r w:rsidRPr="000E49A4">
        <w:t xml:space="preserve">toxicity of </w:t>
      </w:r>
      <w:r w:rsidRPr="001F71F3">
        <w:t xml:space="preserve">Pendimethalin 45.5 % CS </w:t>
      </w:r>
      <w:r w:rsidRPr="000E49A4">
        <w:t>can be found in an appendix to the confidential dossier of this submission (Registration Report, Part C).</w:t>
      </w:r>
    </w:p>
    <w:p w14:paraId="32ED5AB9" w14:textId="18CF5756" w:rsidR="00B85B86" w:rsidRDefault="00B85B86" w:rsidP="00B85B86">
      <w:pPr>
        <w:pStyle w:val="RepStandard"/>
      </w:pPr>
      <w:r w:rsidRPr="005B4421">
        <w:lastRenderedPageBreak/>
        <w:t xml:space="preserve">The acute </w:t>
      </w:r>
      <w:r>
        <w:t>dermal</w:t>
      </w:r>
      <w:r w:rsidRPr="005B4421">
        <w:t xml:space="preserve"> </w:t>
      </w:r>
      <w:r>
        <w:t xml:space="preserve">toxicity of </w:t>
      </w:r>
      <w:r w:rsidRPr="001F71F3">
        <w:t xml:space="preserve">Pendimethalin 45.5 % CS </w:t>
      </w:r>
      <w:r>
        <w:t>was calculated as follow:</w:t>
      </w:r>
    </w:p>
    <w:p w14:paraId="6556408D" w14:textId="77777777" w:rsidR="00B85B86" w:rsidRDefault="00B85B86" w:rsidP="00B85B86">
      <w:pPr>
        <w:pStyle w:val="RepStandard"/>
      </w:pPr>
    </w:p>
    <w:p w14:paraId="3A936532" w14:textId="38F757E9" w:rsidR="00B85B86" w:rsidRDefault="00463A69" w:rsidP="00F66A3D">
      <w:pPr>
        <w:pStyle w:val="RepNewPart"/>
        <w:spacing w:before="240"/>
      </w:pPr>
      <m:oMathPara>
        <m:oMath>
          <m:sSub>
            <m:sSubPr>
              <m:ctrlPr>
                <w:rPr>
                  <w:rFonts w:ascii="Cambria Math" w:hAnsi="Cambria Math"/>
                  <w:b w:val="0"/>
                  <w:i/>
                  <w:iCs w:val="0"/>
                  <w:lang w:val="en-US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lang w:val="en-US"/>
                </w:rPr>
                <m:t>ATE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lang w:val="en-US"/>
                </w:rPr>
                <m:t>mix</m:t>
              </m:r>
            </m:sub>
          </m:sSub>
          <m:r>
            <m:rPr>
              <m:sty m:val="bi"/>
            </m:rP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b w:val="0"/>
                  <w:i/>
                  <w:iCs w:val="0"/>
                  <w:lang w:val="en-US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lang w:val="en-US"/>
                </w:rPr>
                <m:t>100</m:t>
              </m:r>
            </m:num>
            <m:den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hAnsi="Cambria Math"/>
                      <w:b w:val="0"/>
                      <w:i/>
                      <w:iCs w:val="0"/>
                      <w:lang w:val="en-US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lang w:val="en-US"/>
                    </w:rPr>
                    <m:t>r</m:t>
                  </m:r>
                </m:sub>
                <m:sup/>
                <m:e>
                  <m:f>
                    <m:fPr>
                      <m:ctrlPr>
                        <w:rPr>
                          <w:rFonts w:ascii="Cambria Math" w:hAnsi="Cambria Math"/>
                          <w:b w:val="0"/>
                          <w:i/>
                          <w:iCs w:val="0"/>
                          <w:lang w:val="en-US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b w:val="0"/>
                              <w:i/>
                              <w:iCs w:val="0"/>
                              <w:lang w:val="en-US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lang w:val="en-US"/>
                            </w:rPr>
                            <m:t>C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lang w:val="en-US"/>
                            </w:rPr>
                            <m:t>i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b w:val="0"/>
                              <w:i/>
                              <w:iCs w:val="0"/>
                              <w:lang w:val="en-US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lang w:val="en-US"/>
                            </w:rPr>
                            <m:t>ATE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lang w:val="en-US"/>
                            </w:rPr>
                            <m:t>i</m:t>
                          </m:r>
                        </m:sub>
                      </m:sSub>
                    </m:den>
                  </m:f>
                </m:e>
              </m:nary>
            </m:den>
          </m:f>
        </m:oMath>
      </m:oMathPara>
    </w:p>
    <w:bookmarkStart w:id="823" w:name="_Hlk37765096"/>
    <w:p w14:paraId="13084C84" w14:textId="0583325B" w:rsidR="00B85B86" w:rsidRDefault="00463A69" w:rsidP="00F66A3D">
      <w:pPr>
        <w:pStyle w:val="RepNewPart"/>
        <w:spacing w:before="240"/>
      </w:pPr>
      <m:oMathPara>
        <m:oMath>
          <m:sSub>
            <m:sSubPr>
              <m:ctrlPr>
                <w:rPr>
                  <w:rFonts w:ascii="Cambria Math" w:hAnsi="Cambria Math"/>
                  <w:b w:val="0"/>
                  <w:i/>
                  <w:iCs w:val="0"/>
                  <w:lang w:val="en-US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lang w:val="en-US"/>
                </w:rPr>
                <m:t>ATE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lang w:val="en-US"/>
                </w:rPr>
                <m:t>mix</m:t>
              </m:r>
            </m:sub>
          </m:sSub>
          <m:r>
            <m:rPr>
              <m:sty m:val="bi"/>
            </m:rP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b w:val="0"/>
                  <w:i/>
                  <w:iCs w:val="0"/>
                  <w:lang w:val="en-US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lang w:val="en-US"/>
                </w:rPr>
                <m:t>100</m:t>
              </m:r>
            </m:num>
            <m:den>
              <m:f>
                <m:fPr>
                  <m:ctrlPr>
                    <w:rPr>
                      <w:rFonts w:ascii="Cambria Math" w:hAnsi="Cambria Math" w:cs="Arial"/>
                      <w:b w:val="0"/>
                      <w:i/>
                      <w:iCs w:val="0"/>
                      <w:szCs w:val="24"/>
                      <w:lang w:eastAsia="en-GB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rial"/>
                      <w:szCs w:val="24"/>
                      <w:lang w:eastAsia="en-GB"/>
                    </w:rPr>
                    <m:t>xxx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Arial"/>
                      <w:szCs w:val="24"/>
                      <w:lang w:eastAsia="en-GB"/>
                    </w:rPr>
                    <m:t>1100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="Arial"/>
                  <w:szCs w:val="24"/>
                  <w:lang w:eastAsia="en-GB"/>
                </w:rPr>
                <m:t>+</m:t>
              </m:r>
              <m:f>
                <m:fPr>
                  <m:ctrlPr>
                    <w:rPr>
                      <w:rFonts w:ascii="Cambria Math" w:hAnsi="Cambria Math" w:cs="Arial"/>
                      <w:b w:val="0"/>
                      <w:i/>
                      <w:iCs w:val="0"/>
                      <w:szCs w:val="24"/>
                      <w:lang w:eastAsia="en-GB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rial"/>
                      <w:szCs w:val="24"/>
                      <w:lang w:eastAsia="en-GB"/>
                    </w:rPr>
                    <m:t>xxx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Arial"/>
                      <w:szCs w:val="24"/>
                      <w:lang w:eastAsia="en-GB"/>
                    </w:rPr>
                    <m:t>50</m:t>
                  </m:r>
                </m:den>
              </m:f>
            </m:den>
          </m:f>
          <m:r>
            <m:rPr>
              <m:sty m:val="bi"/>
            </m:rPr>
            <w:rPr>
              <w:rFonts w:ascii="Cambria Math" w:hAnsi="Cambria Math"/>
              <w:lang w:val="en-US"/>
            </w:rPr>
            <m:t>=</m:t>
          </m:r>
          <m:r>
            <m:rPr>
              <m:sty m:val="bi"/>
            </m:rPr>
            <w:rPr>
              <w:rFonts w:ascii="Cambria Math" w:hAnsi="Cambria Math"/>
              <w:lang w:val="en-US"/>
            </w:rPr>
            <m:t>243</m:t>
          </m:r>
          <m:r>
            <m:rPr>
              <m:sty m:val="bi"/>
            </m:rPr>
            <w:rPr>
              <w:rFonts w:ascii="Cambria Math" w:hAnsi="Cambria Math"/>
              <w:lang w:val="en-US"/>
            </w:rPr>
            <m:t xml:space="preserve"> </m:t>
          </m:r>
          <m:r>
            <m:rPr>
              <m:sty m:val="bi"/>
            </m:rPr>
            <w:rPr>
              <w:rFonts w:ascii="Cambria Math" w:hAnsi="Cambria Math"/>
              <w:lang w:val="en-US"/>
            </w:rPr>
            <m:t>902</m:t>
          </m:r>
          <m:r>
            <m:rPr>
              <m:sty m:val="bi"/>
            </m:rPr>
            <w:rPr>
              <w:rFonts w:ascii="Cambria Math" w:hAnsi="Cambria Math"/>
              <w:lang w:val="en-US"/>
            </w:rPr>
            <m:t>.</m:t>
          </m:r>
          <m:r>
            <m:rPr>
              <m:sty m:val="bi"/>
            </m:rPr>
            <w:rPr>
              <w:rFonts w:ascii="Cambria Math" w:hAnsi="Cambria Math"/>
              <w:lang w:val="en-US"/>
            </w:rPr>
            <m:t>44</m:t>
          </m:r>
          <m:f>
            <m:fPr>
              <m:type m:val="lin"/>
              <m:ctrlPr>
                <w:rPr>
                  <w:rFonts w:ascii="Cambria Math" w:hAnsi="Cambria Math"/>
                  <w:b w:val="0"/>
                  <w:i/>
                  <w:iCs w:val="0"/>
                  <w:lang w:val="en-US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lang w:val="en-US"/>
                </w:rPr>
                <m:t>mg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lang w:val="en-US"/>
                </w:rPr>
                <m:t>kg</m:t>
              </m:r>
            </m:den>
          </m:f>
          <m:r>
            <m:rPr>
              <m:sty m:val="bi"/>
            </m:rPr>
            <w:rPr>
              <w:rFonts w:ascii="Cambria Math" w:hAnsi="Cambria Math"/>
              <w:lang w:val="en-US"/>
            </w:rPr>
            <m:t>bw</m:t>
          </m:r>
        </m:oMath>
      </m:oMathPara>
      <w:bookmarkEnd w:id="823"/>
    </w:p>
    <w:p w14:paraId="20D204CC" w14:textId="4F47DD79" w:rsidR="00C81348" w:rsidRPr="00B32849" w:rsidRDefault="00C81348" w:rsidP="00F66A3D">
      <w:pPr>
        <w:pStyle w:val="RepNewPart"/>
        <w:spacing w:before="240"/>
      </w:pPr>
      <w:r w:rsidRPr="00B32849">
        <w:t>Conclusion</w:t>
      </w:r>
    </w:p>
    <w:p w14:paraId="11D3450F" w14:textId="77777777" w:rsidR="00B85B86" w:rsidRPr="007602BD" w:rsidRDefault="00B85B86" w:rsidP="00B85B86">
      <w:pPr>
        <w:widowControl w:val="0"/>
        <w:jc w:val="both"/>
        <w:rPr>
          <w:lang w:val="en-GB"/>
        </w:rPr>
      </w:pPr>
      <w:bookmarkStart w:id="824" w:name="_Toc314557412"/>
      <w:bookmarkStart w:id="825" w:name="_Toc314557670"/>
      <w:bookmarkStart w:id="826" w:name="_Toc328552269"/>
      <w:bookmarkStart w:id="827" w:name="_Toc332020618"/>
      <w:bookmarkStart w:id="828" w:name="_Toc332203462"/>
      <w:bookmarkStart w:id="829" w:name="_Toc332207015"/>
      <w:bookmarkStart w:id="830" w:name="_Toc332296183"/>
      <w:bookmarkStart w:id="831" w:name="_Toc336434750"/>
      <w:bookmarkStart w:id="832" w:name="_Toc397516902"/>
      <w:bookmarkStart w:id="833" w:name="_Toc398627880"/>
      <w:bookmarkStart w:id="834" w:name="_Toc399335737"/>
      <w:bookmarkStart w:id="835" w:name="_Toc399764876"/>
      <w:bookmarkStart w:id="836" w:name="_Toc412562669"/>
      <w:bookmarkStart w:id="837" w:name="_Toc412562746"/>
      <w:bookmarkStart w:id="838" w:name="_Toc413662738"/>
      <w:bookmarkStart w:id="839" w:name="_Toc413673595"/>
      <w:bookmarkStart w:id="840" w:name="_Toc413673693"/>
      <w:bookmarkStart w:id="841" w:name="_Toc413673764"/>
      <w:bookmarkStart w:id="842" w:name="_Toc413928663"/>
      <w:bookmarkStart w:id="843" w:name="_Toc413936277"/>
      <w:bookmarkStart w:id="844" w:name="_Toc413937988"/>
      <w:bookmarkStart w:id="845" w:name="_Toc414026715"/>
      <w:bookmarkStart w:id="846" w:name="_Toc414974094"/>
      <w:bookmarkStart w:id="847" w:name="_Toc450900968"/>
      <w:bookmarkStart w:id="848" w:name="_Toc450920634"/>
      <w:bookmarkStart w:id="849" w:name="_Toc450923755"/>
      <w:bookmarkStart w:id="850" w:name="_Toc454460988"/>
      <w:bookmarkStart w:id="851" w:name="_Toc454462824"/>
      <w:r w:rsidRPr="007602BD">
        <w:rPr>
          <w:lang w:val="en-GB"/>
        </w:rPr>
        <w:t xml:space="preserve">The acute dermal toxicity of Pendimethalin 45.5% CS was estimated to be &gt; 2000 mg/kg. Therefore, according to the Regulation EC No. 1272/2008, Pendimethalin 45.5% CS </w:t>
      </w:r>
      <w:r w:rsidRPr="007602BD">
        <w:rPr>
          <w:lang w:val="en-GB" w:eastAsia="en-US"/>
        </w:rPr>
        <w:t xml:space="preserve">is </w:t>
      </w:r>
      <w:r w:rsidRPr="007602BD">
        <w:rPr>
          <w:b/>
          <w:lang w:val="en-GB" w:eastAsia="en-US"/>
        </w:rPr>
        <w:t>not classified</w:t>
      </w:r>
      <w:r w:rsidRPr="007602BD">
        <w:rPr>
          <w:lang w:val="en-GB" w:eastAsia="en-US"/>
        </w:rPr>
        <w:t>. No signal word or hazard statement is required for this hazard.</w:t>
      </w:r>
    </w:p>
    <w:p w14:paraId="34BE97FC" w14:textId="77777777" w:rsidR="00C81348" w:rsidRPr="00B32849" w:rsidRDefault="00C81348" w:rsidP="00217B1C">
      <w:pPr>
        <w:pStyle w:val="RepAppendix2"/>
      </w:pPr>
      <w:bookmarkStart w:id="852" w:name="_Toc130988537"/>
      <w:r w:rsidRPr="00B32849">
        <w:t xml:space="preserve">Acute </w:t>
      </w:r>
      <w:bookmarkEnd w:id="815"/>
      <w:r w:rsidRPr="00B32849">
        <w:t>inhalation toxicity</w:t>
      </w:r>
      <w:bookmarkEnd w:id="816"/>
      <w:bookmarkEnd w:id="817"/>
      <w:bookmarkEnd w:id="818"/>
      <w:bookmarkEnd w:id="819"/>
      <w:bookmarkEnd w:id="820"/>
      <w:bookmarkEnd w:id="821"/>
      <w:bookmarkEnd w:id="822"/>
      <w:bookmarkEnd w:id="824"/>
      <w:bookmarkEnd w:id="825"/>
      <w:r w:rsidRPr="00B32849">
        <w:t xml:space="preserve"> (KCP 7.1.3)</w:t>
      </w:r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ayout w:type="fixed"/>
        <w:tblCellMar>
          <w:left w:w="10" w:type="dxa"/>
          <w:right w:w="10" w:type="dxa"/>
        </w:tblCellMar>
        <w:tblLook w:val="01E0" w:firstRow="1" w:lastRow="1" w:firstColumn="1" w:lastColumn="1" w:noHBand="0" w:noVBand="0"/>
      </w:tblPr>
      <w:tblGrid>
        <w:gridCol w:w="1271"/>
        <w:gridCol w:w="8077"/>
      </w:tblGrid>
      <w:tr w:rsidR="00217B1C" w:rsidRPr="00D974D2" w14:paraId="7160E75B" w14:textId="77777777" w:rsidTr="000501E3">
        <w:tc>
          <w:tcPr>
            <w:tcW w:w="680" w:type="pct"/>
            <w:shd w:val="clear" w:color="auto" w:fill="D9D9D9" w:themeFill="background1" w:themeFillShade="D9"/>
          </w:tcPr>
          <w:p w14:paraId="0ED95FE3" w14:textId="33F06E31" w:rsidR="00217B1C" w:rsidRPr="00D974D2" w:rsidRDefault="002B128B" w:rsidP="000501E3">
            <w:pPr>
              <w:pStyle w:val="RepStandard"/>
              <w:jc w:val="left"/>
              <w:rPr>
                <w:rFonts w:eastAsia="Batang"/>
              </w:rPr>
            </w:pPr>
            <w:bookmarkStart w:id="853" w:name="A_I_TOX_A"/>
            <w:bookmarkStart w:id="854" w:name="_Toc314557413"/>
            <w:bookmarkStart w:id="855" w:name="_Toc314557671"/>
            <w:bookmarkStart w:id="856" w:name="_Toc328552270"/>
            <w:bookmarkStart w:id="857" w:name="_Toc332020619"/>
            <w:bookmarkStart w:id="858" w:name="_Toc332203463"/>
            <w:bookmarkStart w:id="859" w:name="_Toc332207016"/>
            <w:bookmarkStart w:id="860" w:name="_Toc111951387"/>
            <w:bookmarkEnd w:id="853"/>
            <w:r w:rsidRPr="002B128B">
              <w:rPr>
                <w:rFonts w:eastAsia="Batang"/>
              </w:rPr>
              <w:t xml:space="preserve">Comments of </w:t>
            </w:r>
            <w:proofErr w:type="spellStart"/>
            <w:r w:rsidRPr="002B128B">
              <w:rPr>
                <w:rFonts w:eastAsia="Batang"/>
              </w:rPr>
              <w:t>zRMS</w:t>
            </w:r>
            <w:proofErr w:type="spellEnd"/>
            <w:r w:rsidRPr="002B128B">
              <w:rPr>
                <w:rFonts w:eastAsia="Batang"/>
              </w:rPr>
              <w:t>:</w:t>
            </w:r>
          </w:p>
        </w:tc>
        <w:tc>
          <w:tcPr>
            <w:tcW w:w="4320" w:type="pct"/>
            <w:shd w:val="clear" w:color="auto" w:fill="D9D9D9" w:themeFill="background1" w:themeFillShade="D9"/>
          </w:tcPr>
          <w:p w14:paraId="444049ED" w14:textId="436AC766" w:rsidR="00217B1C" w:rsidRPr="00D974D2" w:rsidRDefault="002B128B" w:rsidP="00217B1C">
            <w:pPr>
              <w:pStyle w:val="RepStandard"/>
              <w:rPr>
                <w:rFonts w:eastAsia="Batang"/>
              </w:rPr>
            </w:pPr>
            <w:r w:rsidRPr="00083E0B">
              <w:rPr>
                <w:rFonts w:eastAsia="Batang"/>
              </w:rPr>
              <w:t xml:space="preserve">Taking into account the composition of the product and the provisions of the Regulation EC No. 1272/2008, the formulation </w:t>
            </w:r>
            <w:r w:rsidRPr="004C169E">
              <w:rPr>
                <w:rFonts w:eastAsia="Batang"/>
              </w:rPr>
              <w:t>SHA 2600 E (PENTAGON</w:t>
            </w:r>
            <w:r w:rsidRPr="00C139C5">
              <w:rPr>
                <w:rFonts w:eastAsia="Batang"/>
                <w:b/>
              </w:rPr>
              <w:t>) does not require classification in regards to inhalation acute toxicity.</w:t>
            </w:r>
          </w:p>
        </w:tc>
      </w:tr>
      <w:bookmarkEnd w:id="854"/>
      <w:bookmarkEnd w:id="855"/>
      <w:bookmarkEnd w:id="856"/>
      <w:bookmarkEnd w:id="857"/>
      <w:bookmarkEnd w:id="858"/>
      <w:bookmarkEnd w:id="859"/>
    </w:tbl>
    <w:p w14:paraId="060EACAE" w14:textId="77777777" w:rsidR="003B657E" w:rsidRPr="000501E3" w:rsidRDefault="003B657E" w:rsidP="003B657E">
      <w:pPr>
        <w:pStyle w:val="RepStandard"/>
        <w:rPr>
          <w:lang w:val="en-US"/>
        </w:rPr>
      </w:pPr>
    </w:p>
    <w:p w14:paraId="3A490F59" w14:textId="07D9BEC1" w:rsidR="003B657E" w:rsidRDefault="003B657E" w:rsidP="003B657E">
      <w:pPr>
        <w:pStyle w:val="RepStandard"/>
      </w:pPr>
      <w:r w:rsidRPr="000E49A4">
        <w:t xml:space="preserve">Acute toxicity studies for </w:t>
      </w:r>
      <w:r w:rsidRPr="001F71F3">
        <w:t xml:space="preserve">Pendimethalin 45.5 % CS </w:t>
      </w:r>
      <w:r w:rsidRPr="000E49A4">
        <w:t xml:space="preserve">were </w:t>
      </w:r>
      <w:r w:rsidRPr="000E49A4">
        <w:rPr>
          <w:b/>
        </w:rPr>
        <w:t>not</w:t>
      </w:r>
      <w:r w:rsidRPr="000E49A4">
        <w:t xml:space="preserve"> evaluated as part of the EU review of </w:t>
      </w:r>
      <w:r>
        <w:t>a</w:t>
      </w:r>
      <w:r w:rsidRPr="001F71F3">
        <w:t xml:space="preserve"> </w:t>
      </w:r>
      <w:r>
        <w:t>p</w:t>
      </w:r>
      <w:r w:rsidRPr="001F71F3">
        <w:t>endimethalin</w:t>
      </w:r>
      <w:r w:rsidRPr="000E49A4">
        <w:t xml:space="preserve">. Therefore, all relevant data are provided here and are considered adequate. Details of the co-formulants and their classification and the calculation methodology that was used to assess the acute </w:t>
      </w:r>
      <w:r w:rsidRPr="003D43F5">
        <w:rPr>
          <w:strike/>
          <w:highlight w:val="yellow"/>
        </w:rPr>
        <w:t>oral</w:t>
      </w:r>
      <w:r w:rsidR="00ED7878" w:rsidRPr="003D43F5">
        <w:rPr>
          <w:highlight w:val="yellow"/>
        </w:rPr>
        <w:t xml:space="preserve"> inhalation</w:t>
      </w:r>
      <w:r w:rsidRPr="000E49A4">
        <w:t xml:space="preserve"> toxicity of </w:t>
      </w:r>
      <w:r w:rsidRPr="001F71F3">
        <w:t xml:space="preserve">Pendimethalin 45.5 % CS </w:t>
      </w:r>
      <w:r w:rsidRPr="000E49A4">
        <w:t>can be found in an appendix to the confidential dossier of this submission (Registration Report, Part C).</w:t>
      </w:r>
    </w:p>
    <w:p w14:paraId="1FDEA39F" w14:textId="6A0E9CED" w:rsidR="003B657E" w:rsidRDefault="003B657E" w:rsidP="003B657E">
      <w:pPr>
        <w:pStyle w:val="RepStandard"/>
      </w:pPr>
      <w:r w:rsidRPr="005B4421">
        <w:t xml:space="preserve">The acute </w:t>
      </w:r>
      <w:r>
        <w:t>inhalation</w:t>
      </w:r>
      <w:r w:rsidRPr="005B4421">
        <w:t xml:space="preserve"> </w:t>
      </w:r>
      <w:r>
        <w:t xml:space="preserve">toxicity of </w:t>
      </w:r>
      <w:r w:rsidRPr="001F71F3">
        <w:t xml:space="preserve">Pendimethalin 45.5 % CS </w:t>
      </w:r>
      <w:r>
        <w:t>was calculated as follow:</w:t>
      </w:r>
    </w:p>
    <w:p w14:paraId="3B37DFE2" w14:textId="77777777" w:rsidR="003B657E" w:rsidRDefault="003B657E" w:rsidP="003B657E">
      <w:pPr>
        <w:pStyle w:val="RepStandard"/>
      </w:pPr>
    </w:p>
    <w:p w14:paraId="57E9AAC4" w14:textId="20FD96C5" w:rsidR="003B657E" w:rsidRDefault="00463A69" w:rsidP="00217B1C">
      <w:pPr>
        <w:pStyle w:val="RepNewPart"/>
      </w:pPr>
      <m:oMathPara>
        <m:oMath>
          <m:sSub>
            <m:sSubPr>
              <m:ctrlPr>
                <w:rPr>
                  <w:rFonts w:ascii="Cambria Math" w:hAnsi="Cambria Math"/>
                  <w:b w:val="0"/>
                  <w:i/>
                  <w:iCs w:val="0"/>
                  <w:lang w:val="en-US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lang w:val="en-US"/>
                </w:rPr>
                <m:t>ATE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lang w:val="en-US"/>
                </w:rPr>
                <m:t>mix</m:t>
              </m:r>
            </m:sub>
          </m:sSub>
          <m:r>
            <m:rPr>
              <m:sty m:val="bi"/>
            </m:rP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b w:val="0"/>
                  <w:i/>
                  <w:iCs w:val="0"/>
                  <w:lang w:val="en-US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lang w:val="en-US"/>
                </w:rPr>
                <m:t>100</m:t>
              </m:r>
            </m:num>
            <m:den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hAnsi="Cambria Math"/>
                      <w:b w:val="0"/>
                      <w:i/>
                      <w:iCs w:val="0"/>
                      <w:lang w:val="en-US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lang w:val="en-US"/>
                    </w:rPr>
                    <m:t>r</m:t>
                  </m:r>
                </m:sub>
                <m:sup/>
                <m:e>
                  <m:f>
                    <m:fPr>
                      <m:ctrlPr>
                        <w:rPr>
                          <w:rFonts w:ascii="Cambria Math" w:hAnsi="Cambria Math"/>
                          <w:b w:val="0"/>
                          <w:i/>
                          <w:iCs w:val="0"/>
                          <w:lang w:val="en-US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b w:val="0"/>
                              <w:i/>
                              <w:iCs w:val="0"/>
                              <w:lang w:val="en-US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lang w:val="en-US"/>
                            </w:rPr>
                            <m:t>C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lang w:val="en-US"/>
                            </w:rPr>
                            <m:t>i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b w:val="0"/>
                              <w:i/>
                              <w:iCs w:val="0"/>
                              <w:lang w:val="en-US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lang w:val="en-US"/>
                            </w:rPr>
                            <m:t>ATE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lang w:val="en-US"/>
                            </w:rPr>
                            <m:t>i</m:t>
                          </m:r>
                        </m:sub>
                      </m:sSub>
                    </m:den>
                  </m:f>
                </m:e>
              </m:nary>
            </m:den>
          </m:f>
        </m:oMath>
      </m:oMathPara>
    </w:p>
    <w:p w14:paraId="5FB61790" w14:textId="7427D445" w:rsidR="003B657E" w:rsidRDefault="00463A69" w:rsidP="00217B1C">
      <w:pPr>
        <w:pStyle w:val="RepNewPart"/>
      </w:pPr>
      <m:oMathPara>
        <m:oMath>
          <m:sSub>
            <m:sSubPr>
              <m:ctrlPr>
                <w:rPr>
                  <w:rFonts w:ascii="Cambria Math" w:hAnsi="Cambria Math"/>
                  <w:b w:val="0"/>
                  <w:i/>
                  <w:iCs w:val="0"/>
                  <w:lang w:val="en-US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lang w:val="en-US"/>
                </w:rPr>
                <m:t>ATE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lang w:val="en-US"/>
                </w:rPr>
                <m:t>mix</m:t>
              </m:r>
            </m:sub>
          </m:sSub>
          <m:r>
            <m:rPr>
              <m:sty m:val="bi"/>
            </m:rP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b w:val="0"/>
                  <w:i/>
                  <w:iCs w:val="0"/>
                  <w:lang w:val="en-US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lang w:val="en-US"/>
                </w:rPr>
                <m:t>100</m:t>
              </m:r>
            </m:num>
            <m:den>
              <m:f>
                <m:fPr>
                  <m:ctrlPr>
                    <w:rPr>
                      <w:rFonts w:ascii="Cambria Math" w:hAnsi="Cambria Math" w:cs="Arial"/>
                      <w:b w:val="0"/>
                      <w:i/>
                      <w:iCs w:val="0"/>
                      <w:szCs w:val="24"/>
                      <w:lang w:val="en-US" w:eastAsia="en-GB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rial"/>
                      <w:szCs w:val="24"/>
                      <w:lang w:val="en-US" w:eastAsia="en-GB"/>
                    </w:rPr>
                    <m:t>xxx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Arial"/>
                      <w:szCs w:val="24"/>
                      <w:lang w:val="en-US" w:eastAsia="en-GB"/>
                    </w:rPr>
                    <m:t>1</m:t>
                  </m:r>
                  <m:r>
                    <m:rPr>
                      <m:sty m:val="bi"/>
                    </m:rPr>
                    <w:rPr>
                      <w:rFonts w:ascii="Cambria Math" w:hAnsi="Cambria Math" w:cs="Arial"/>
                      <w:szCs w:val="24"/>
                      <w:lang w:val="en-US" w:eastAsia="en-GB"/>
                    </w:rPr>
                    <m:t>.</m:t>
                  </m:r>
                  <m:r>
                    <m:rPr>
                      <m:sty m:val="bi"/>
                    </m:rPr>
                    <w:rPr>
                      <w:rFonts w:ascii="Cambria Math" w:hAnsi="Cambria Math" w:cs="Arial"/>
                      <w:szCs w:val="24"/>
                      <w:lang w:val="en-US" w:eastAsia="en-GB"/>
                    </w:rPr>
                    <m:t>5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="Arial"/>
                  <w:szCs w:val="24"/>
                  <w:lang w:val="en-US" w:eastAsia="en-GB"/>
                </w:rPr>
                <m:t>+</m:t>
              </m:r>
              <m:f>
                <m:fPr>
                  <m:ctrlPr>
                    <w:rPr>
                      <w:rFonts w:ascii="Cambria Math" w:hAnsi="Cambria Math" w:cs="Arial"/>
                      <w:b w:val="0"/>
                      <w:i/>
                      <w:iCs w:val="0"/>
                      <w:szCs w:val="24"/>
                      <w:lang w:val="en-US" w:eastAsia="en-GB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rial"/>
                      <w:szCs w:val="24"/>
                      <w:lang w:val="en-US" w:eastAsia="en-GB"/>
                    </w:rPr>
                    <m:t>xxx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Arial"/>
                      <w:szCs w:val="24"/>
                      <w:lang w:val="en-US" w:eastAsia="en-GB"/>
                    </w:rPr>
                    <m:t>1</m:t>
                  </m:r>
                  <m:r>
                    <m:rPr>
                      <m:sty m:val="bi"/>
                    </m:rPr>
                    <w:rPr>
                      <w:rFonts w:ascii="Cambria Math" w:hAnsi="Cambria Math" w:cs="Arial"/>
                      <w:szCs w:val="24"/>
                      <w:lang w:val="en-US" w:eastAsia="en-GB"/>
                    </w:rPr>
                    <m:t>.</m:t>
                  </m:r>
                  <m:r>
                    <m:rPr>
                      <m:sty m:val="bi"/>
                    </m:rPr>
                    <w:rPr>
                      <w:rFonts w:ascii="Cambria Math" w:hAnsi="Cambria Math" w:cs="Arial"/>
                      <w:szCs w:val="24"/>
                      <w:lang w:val="en-US" w:eastAsia="en-GB"/>
                    </w:rPr>
                    <m:t>5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="Arial"/>
                  <w:szCs w:val="24"/>
                  <w:lang w:val="en-US" w:eastAsia="en-GB"/>
                </w:rPr>
                <m:t>+</m:t>
              </m:r>
              <m:f>
                <m:fPr>
                  <m:ctrlPr>
                    <w:rPr>
                      <w:rFonts w:ascii="Cambria Math" w:hAnsi="Cambria Math" w:cs="Arial"/>
                      <w:b w:val="0"/>
                      <w:i/>
                      <w:iCs w:val="0"/>
                      <w:szCs w:val="24"/>
                      <w:lang w:val="en-US" w:eastAsia="en-GB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rial"/>
                      <w:szCs w:val="24"/>
                      <w:lang w:val="en-US" w:eastAsia="en-GB"/>
                    </w:rPr>
                    <m:t>xxx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Arial"/>
                      <w:szCs w:val="24"/>
                      <w:lang w:val="en-US" w:eastAsia="en-GB"/>
                    </w:rPr>
                    <m:t>1</m:t>
                  </m:r>
                  <m:r>
                    <m:rPr>
                      <m:sty m:val="bi"/>
                    </m:rPr>
                    <w:rPr>
                      <w:rFonts w:ascii="Cambria Math" w:hAnsi="Cambria Math" w:cs="Arial"/>
                      <w:szCs w:val="24"/>
                      <w:lang w:val="en-US" w:eastAsia="en-GB"/>
                    </w:rPr>
                    <m:t>.</m:t>
                  </m:r>
                  <m:r>
                    <m:rPr>
                      <m:sty m:val="bi"/>
                    </m:rPr>
                    <w:rPr>
                      <w:rFonts w:ascii="Cambria Math" w:hAnsi="Cambria Math" w:cs="Arial"/>
                      <w:szCs w:val="24"/>
                      <w:lang w:val="en-US" w:eastAsia="en-GB"/>
                    </w:rPr>
                    <m:t>5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="Arial"/>
                  <w:szCs w:val="24"/>
                  <w:lang w:val="en-US" w:eastAsia="en-GB"/>
                </w:rPr>
                <m:t>+</m:t>
              </m:r>
              <m:f>
                <m:fPr>
                  <m:ctrlPr>
                    <w:rPr>
                      <w:rFonts w:ascii="Cambria Math" w:hAnsi="Cambria Math" w:cs="Arial"/>
                      <w:b w:val="0"/>
                      <w:i/>
                      <w:iCs w:val="0"/>
                      <w:szCs w:val="24"/>
                      <w:lang w:val="en-US" w:eastAsia="en-GB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rial"/>
                      <w:szCs w:val="24"/>
                      <w:lang w:val="en-US" w:eastAsia="en-GB"/>
                    </w:rPr>
                    <m:t>xxx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Arial"/>
                      <w:szCs w:val="24"/>
                      <w:lang w:val="en-US" w:eastAsia="en-GB"/>
                    </w:rPr>
                    <m:t>1</m:t>
                  </m:r>
                  <m:r>
                    <m:rPr>
                      <m:sty m:val="bi"/>
                    </m:rPr>
                    <w:rPr>
                      <w:rFonts w:ascii="Cambria Math" w:hAnsi="Cambria Math" w:cs="Arial"/>
                      <w:szCs w:val="24"/>
                      <w:lang w:val="en-US" w:eastAsia="en-GB"/>
                    </w:rPr>
                    <m:t>.</m:t>
                  </m:r>
                  <m:r>
                    <m:rPr>
                      <m:sty m:val="bi"/>
                    </m:rPr>
                    <w:rPr>
                      <w:rFonts w:ascii="Cambria Math" w:hAnsi="Cambria Math" w:cs="Arial"/>
                      <w:szCs w:val="24"/>
                      <w:lang w:val="en-US" w:eastAsia="en-GB"/>
                    </w:rPr>
                    <m:t>5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="Arial"/>
                  <w:szCs w:val="24"/>
                  <w:lang w:val="en-US" w:eastAsia="en-GB"/>
                </w:rPr>
                <m:t>+</m:t>
              </m:r>
              <m:f>
                <m:fPr>
                  <m:ctrlPr>
                    <w:rPr>
                      <w:rFonts w:ascii="Cambria Math" w:hAnsi="Cambria Math" w:cs="Arial"/>
                      <w:b w:val="0"/>
                      <w:i/>
                      <w:iCs w:val="0"/>
                      <w:szCs w:val="24"/>
                      <w:lang w:val="en-US" w:eastAsia="en-GB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rial"/>
                      <w:szCs w:val="24"/>
                      <w:lang w:val="en-US" w:eastAsia="en-GB"/>
                    </w:rPr>
                    <m:t>xxx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Arial"/>
                      <w:szCs w:val="24"/>
                      <w:lang w:val="en-US" w:eastAsia="en-GB"/>
                    </w:rPr>
                    <m:t>0</m:t>
                  </m:r>
                  <m:r>
                    <m:rPr>
                      <m:sty m:val="bi"/>
                    </m:rPr>
                    <w:rPr>
                      <w:rFonts w:ascii="Cambria Math" w:hAnsi="Cambria Math" w:cs="Arial"/>
                      <w:szCs w:val="24"/>
                      <w:lang w:val="en-US" w:eastAsia="en-GB"/>
                    </w:rPr>
                    <m:t>.</m:t>
                  </m:r>
                  <m:r>
                    <m:rPr>
                      <m:sty m:val="bi"/>
                    </m:rPr>
                    <w:rPr>
                      <w:rFonts w:ascii="Cambria Math" w:hAnsi="Cambria Math" w:cs="Arial"/>
                      <w:szCs w:val="24"/>
                      <w:lang w:val="en-US" w:eastAsia="en-GB"/>
                    </w:rPr>
                    <m:t>05</m:t>
                  </m:r>
                </m:den>
              </m:f>
            </m:den>
          </m:f>
          <m:r>
            <m:rPr>
              <m:sty m:val="bi"/>
            </m:rPr>
            <w:rPr>
              <w:rFonts w:ascii="Cambria Math" w:hAnsi="Cambria Math"/>
              <w:lang w:val="en-US"/>
            </w:rPr>
            <m:t>=</m:t>
          </m:r>
          <m:r>
            <m:rPr>
              <m:sty m:val="bi"/>
            </m:rPr>
            <w:rPr>
              <w:rFonts w:ascii="Cambria Math" w:hAnsi="Cambria Math"/>
              <w:lang w:val="en-US"/>
            </w:rPr>
            <m:t>51</m:t>
          </m:r>
          <m:r>
            <m:rPr>
              <m:sty m:val="bi"/>
            </m:rPr>
            <w:rPr>
              <w:rFonts w:ascii="Cambria Math" w:hAnsi="Cambria Math"/>
              <w:lang w:val="en-US"/>
            </w:rPr>
            <m:t>.</m:t>
          </m:r>
          <m:r>
            <m:rPr>
              <m:sty m:val="bi"/>
            </m:rPr>
            <w:rPr>
              <w:rFonts w:ascii="Cambria Math" w:hAnsi="Cambria Math"/>
              <w:lang w:val="en-US"/>
            </w:rPr>
            <m:t>57</m:t>
          </m:r>
          <m:r>
            <m:rPr>
              <m:sty m:val="bi"/>
            </m:rPr>
            <w:rPr>
              <w:rFonts w:ascii="Cambria Math" w:hAnsi="Cambria Math"/>
              <w:lang w:val="en-US"/>
            </w:rPr>
            <m:t xml:space="preserve"> </m:t>
          </m:r>
          <m:f>
            <m:fPr>
              <m:type m:val="lin"/>
              <m:ctrlPr>
                <w:rPr>
                  <w:rFonts w:ascii="Cambria Math" w:hAnsi="Cambria Math"/>
                  <w:b w:val="0"/>
                  <w:i/>
                  <w:iCs w:val="0"/>
                  <w:lang w:val="en-US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lang w:val="en-US"/>
                </w:rPr>
                <m:t>mg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lang w:val="en-US"/>
                </w:rPr>
                <m:t>l</m:t>
              </m:r>
            </m:den>
          </m:f>
        </m:oMath>
      </m:oMathPara>
    </w:p>
    <w:p w14:paraId="3C8FB983" w14:textId="42E4D46C" w:rsidR="00C81348" w:rsidRPr="00B32849" w:rsidRDefault="00C81348" w:rsidP="00217B1C">
      <w:pPr>
        <w:pStyle w:val="RepNewPart"/>
      </w:pPr>
      <w:r w:rsidRPr="00B32849">
        <w:t>Conclusion</w:t>
      </w:r>
    </w:p>
    <w:p w14:paraId="6C46E96B" w14:textId="259F41F5" w:rsidR="003B657E" w:rsidRDefault="003B657E" w:rsidP="003B657E">
      <w:pPr>
        <w:pStyle w:val="RepStandard"/>
      </w:pPr>
      <w:bookmarkStart w:id="861" w:name="_Toc240611795"/>
      <w:bookmarkStart w:id="862" w:name="_Toc300147937"/>
      <w:bookmarkStart w:id="863" w:name="_Toc304462631"/>
      <w:bookmarkStart w:id="864" w:name="_Toc314067823"/>
      <w:bookmarkStart w:id="865" w:name="_Toc314122112"/>
      <w:bookmarkStart w:id="866" w:name="_Toc314129285"/>
      <w:bookmarkStart w:id="867" w:name="_Toc314142404"/>
      <w:bookmarkStart w:id="868" w:name="_Toc314557414"/>
      <w:bookmarkStart w:id="869" w:name="_Toc314557672"/>
      <w:bookmarkStart w:id="870" w:name="_Toc328552271"/>
      <w:bookmarkStart w:id="871" w:name="_Toc332020620"/>
      <w:bookmarkStart w:id="872" w:name="_Toc332203464"/>
      <w:bookmarkStart w:id="873" w:name="_Toc332207017"/>
      <w:bookmarkStart w:id="874" w:name="_Toc332296185"/>
      <w:bookmarkStart w:id="875" w:name="_Toc336434752"/>
      <w:bookmarkStart w:id="876" w:name="_Toc397516904"/>
      <w:bookmarkStart w:id="877" w:name="_Toc398627881"/>
      <w:bookmarkStart w:id="878" w:name="_Toc399335739"/>
      <w:bookmarkStart w:id="879" w:name="_Toc399764877"/>
      <w:bookmarkStart w:id="880" w:name="_Toc412562671"/>
      <w:bookmarkStart w:id="881" w:name="_Toc412562748"/>
      <w:bookmarkStart w:id="882" w:name="_Toc413662740"/>
      <w:bookmarkStart w:id="883" w:name="_Toc413673597"/>
      <w:bookmarkStart w:id="884" w:name="_Toc413673695"/>
      <w:bookmarkStart w:id="885" w:name="_Toc413673766"/>
      <w:bookmarkStart w:id="886" w:name="_Toc413928665"/>
      <w:bookmarkStart w:id="887" w:name="_Toc413936279"/>
      <w:bookmarkStart w:id="888" w:name="_Toc413937990"/>
      <w:bookmarkStart w:id="889" w:name="_Toc414026717"/>
      <w:bookmarkStart w:id="890" w:name="_Toc414974096"/>
      <w:bookmarkStart w:id="891" w:name="_Toc450900970"/>
      <w:bookmarkStart w:id="892" w:name="_Toc450920636"/>
      <w:bookmarkStart w:id="893" w:name="_Toc450923757"/>
      <w:bookmarkStart w:id="894" w:name="_Toc454460990"/>
      <w:bookmarkStart w:id="895" w:name="_Toc454462826"/>
      <w:r w:rsidRPr="005B4421">
        <w:t xml:space="preserve">The acute </w:t>
      </w:r>
      <w:r>
        <w:t>inhalation</w:t>
      </w:r>
      <w:r w:rsidRPr="005B4421">
        <w:t xml:space="preserve"> </w:t>
      </w:r>
      <w:r>
        <w:t xml:space="preserve">toxicity of </w:t>
      </w:r>
      <w:r w:rsidRPr="007602BD">
        <w:t xml:space="preserve">Pendimethalin 45.5% CS </w:t>
      </w:r>
      <w:r>
        <w:t>was estimated to be &gt; 5 mg/l.</w:t>
      </w:r>
    </w:p>
    <w:p w14:paraId="7775A3CE" w14:textId="77777777" w:rsidR="003B657E" w:rsidRPr="005B4421" w:rsidRDefault="003B657E" w:rsidP="003B657E">
      <w:pPr>
        <w:pStyle w:val="RepStandard"/>
      </w:pPr>
      <w:r>
        <w:t xml:space="preserve">Therefore, according to the Regulation EC No. 1272/2008, </w:t>
      </w:r>
      <w:r w:rsidRPr="007602BD">
        <w:t xml:space="preserve">Pendimethalin 45.5% CS </w:t>
      </w:r>
      <w:r w:rsidRPr="005B4421">
        <w:rPr>
          <w:lang w:eastAsia="en-US"/>
        </w:rPr>
        <w:t xml:space="preserve">is </w:t>
      </w:r>
      <w:r w:rsidRPr="005B4421">
        <w:rPr>
          <w:b/>
          <w:lang w:eastAsia="en-US"/>
        </w:rPr>
        <w:t>not classified</w:t>
      </w:r>
      <w:r w:rsidRPr="005B4421">
        <w:rPr>
          <w:lang w:eastAsia="en-US"/>
        </w:rPr>
        <w:t>. No signal word or hazard statement is required</w:t>
      </w:r>
      <w:r>
        <w:rPr>
          <w:lang w:eastAsia="en-US"/>
        </w:rPr>
        <w:t xml:space="preserve"> for this hazard</w:t>
      </w:r>
      <w:r w:rsidRPr="005B4421">
        <w:rPr>
          <w:lang w:eastAsia="en-US"/>
        </w:rPr>
        <w:t>.</w:t>
      </w:r>
    </w:p>
    <w:p w14:paraId="79036D56" w14:textId="77777777" w:rsidR="00C81348" w:rsidRPr="00B32849" w:rsidRDefault="00C81348" w:rsidP="00217B1C">
      <w:pPr>
        <w:pStyle w:val="RepAppendix2"/>
      </w:pPr>
      <w:bookmarkStart w:id="896" w:name="_Toc130988538"/>
      <w:r w:rsidRPr="00B32849">
        <w:t>Skin irritation</w:t>
      </w:r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r w:rsidRPr="00B32849">
        <w:t xml:space="preserve"> (KCP 7.1.4)</w:t>
      </w:r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ayout w:type="fixed"/>
        <w:tblCellMar>
          <w:left w:w="10" w:type="dxa"/>
          <w:right w:w="10" w:type="dxa"/>
        </w:tblCellMar>
        <w:tblLook w:val="01E0" w:firstRow="1" w:lastRow="1" w:firstColumn="1" w:lastColumn="1" w:noHBand="0" w:noVBand="0"/>
      </w:tblPr>
      <w:tblGrid>
        <w:gridCol w:w="1413"/>
        <w:gridCol w:w="7935"/>
      </w:tblGrid>
      <w:tr w:rsidR="00217B1C" w:rsidRPr="00B32849" w14:paraId="6A597ADD" w14:textId="77777777" w:rsidTr="000501E3">
        <w:tc>
          <w:tcPr>
            <w:tcW w:w="756" w:type="pct"/>
            <w:shd w:val="clear" w:color="auto" w:fill="D9D9D9" w:themeFill="background1" w:themeFillShade="D9"/>
          </w:tcPr>
          <w:p w14:paraId="13866778" w14:textId="76CAF7CB" w:rsidR="00217B1C" w:rsidRPr="00B32849" w:rsidRDefault="002B128B" w:rsidP="000501E3">
            <w:pPr>
              <w:pStyle w:val="RepStandard"/>
              <w:jc w:val="left"/>
              <w:rPr>
                <w:rFonts w:eastAsia="Batang"/>
              </w:rPr>
            </w:pPr>
            <w:bookmarkStart w:id="897" w:name="Hautreiz_A"/>
            <w:bookmarkStart w:id="898" w:name="_Toc111951388"/>
            <w:bookmarkEnd w:id="897"/>
            <w:r w:rsidRPr="002B128B">
              <w:rPr>
                <w:rFonts w:eastAsia="Batang"/>
              </w:rPr>
              <w:t xml:space="preserve">Comments of </w:t>
            </w:r>
            <w:proofErr w:type="spellStart"/>
            <w:r w:rsidRPr="002B128B">
              <w:rPr>
                <w:rFonts w:eastAsia="Batang"/>
              </w:rPr>
              <w:t>zRMS</w:t>
            </w:r>
            <w:proofErr w:type="spellEnd"/>
            <w:r w:rsidRPr="002B128B">
              <w:rPr>
                <w:rFonts w:eastAsia="Batang"/>
              </w:rPr>
              <w:t>:</w:t>
            </w:r>
          </w:p>
        </w:tc>
        <w:tc>
          <w:tcPr>
            <w:tcW w:w="4244" w:type="pct"/>
            <w:shd w:val="clear" w:color="auto" w:fill="D9D9D9" w:themeFill="background1" w:themeFillShade="D9"/>
          </w:tcPr>
          <w:p w14:paraId="263C1760" w14:textId="616C572E" w:rsidR="00217B1C" w:rsidRPr="00B32849" w:rsidRDefault="002B128B" w:rsidP="00217B1C">
            <w:pPr>
              <w:pStyle w:val="RepStandard"/>
              <w:rPr>
                <w:rFonts w:eastAsia="Batang"/>
                <w:highlight w:val="yellow"/>
              </w:rPr>
            </w:pPr>
            <w:r w:rsidRPr="002B128B">
              <w:rPr>
                <w:lang w:val="en-US" w:eastAsia="en-GB"/>
              </w:rPr>
              <w:t xml:space="preserve">Taking into account the composition of the product, the formulation </w:t>
            </w:r>
            <w:r w:rsidRPr="002B128B">
              <w:rPr>
                <w:lang w:val="en-US"/>
              </w:rPr>
              <w:t xml:space="preserve">SHA 2600 E (PENTAGON) </w:t>
            </w:r>
            <w:r w:rsidRPr="002B128B">
              <w:rPr>
                <w:b/>
                <w:lang w:val="en-US"/>
              </w:rPr>
              <w:t>does not</w:t>
            </w:r>
            <w:r w:rsidRPr="002B128B">
              <w:rPr>
                <w:b/>
                <w:lang w:val="en-US" w:eastAsia="en-GB"/>
              </w:rPr>
              <w:t xml:space="preserve"> require classification in regards to skin irritation.</w:t>
            </w:r>
          </w:p>
        </w:tc>
      </w:tr>
    </w:tbl>
    <w:p w14:paraId="5E0D87DC" w14:textId="77777777" w:rsidR="001450B1" w:rsidRDefault="001450B1" w:rsidP="00C81348">
      <w:pPr>
        <w:pStyle w:val="RepNewPart"/>
        <w:spacing w:before="0" w:after="0"/>
      </w:pPr>
      <w:bookmarkStart w:id="899" w:name="_Toc314067826"/>
      <w:bookmarkStart w:id="900" w:name="_Toc314122115"/>
    </w:p>
    <w:p w14:paraId="2C4D3133" w14:textId="68C417B2" w:rsidR="001450B1" w:rsidRDefault="001450B1" w:rsidP="001450B1">
      <w:pPr>
        <w:pStyle w:val="RepStandard"/>
      </w:pPr>
      <w:r w:rsidRPr="000E49A4">
        <w:t xml:space="preserve">Acute toxicity studies for </w:t>
      </w:r>
      <w:r w:rsidRPr="001F71F3">
        <w:t xml:space="preserve">Pendimethalin 45.5 % CS </w:t>
      </w:r>
      <w:r w:rsidRPr="000E49A4">
        <w:t xml:space="preserve">were </w:t>
      </w:r>
      <w:r w:rsidRPr="000E49A4">
        <w:rPr>
          <w:b/>
        </w:rPr>
        <w:t>not</w:t>
      </w:r>
      <w:r w:rsidRPr="000E49A4">
        <w:t xml:space="preserve"> evaluated as part of the EU review of </w:t>
      </w:r>
      <w:r>
        <w:t>a</w:t>
      </w:r>
      <w:r w:rsidRPr="001F71F3">
        <w:t xml:space="preserve"> </w:t>
      </w:r>
      <w:r>
        <w:lastRenderedPageBreak/>
        <w:t>p</w:t>
      </w:r>
      <w:r w:rsidRPr="001F71F3">
        <w:t>endimethalin</w:t>
      </w:r>
      <w:r w:rsidRPr="000E49A4">
        <w:t xml:space="preserve">. Therefore, all relevant data are provided here and are considered adequate. Details of the co-formulants and their classification and the calculation methodology that was used to assess the </w:t>
      </w:r>
      <w:r w:rsidRPr="00ED7878">
        <w:rPr>
          <w:strike/>
          <w:highlight w:val="lightGray"/>
        </w:rPr>
        <w:t xml:space="preserve">acute </w:t>
      </w:r>
      <w:r w:rsidRPr="003D43F5">
        <w:rPr>
          <w:strike/>
          <w:highlight w:val="yellow"/>
        </w:rPr>
        <w:t>oral toxicity</w:t>
      </w:r>
      <w:r w:rsidR="00ED7878" w:rsidRPr="003D43F5">
        <w:rPr>
          <w:highlight w:val="yellow"/>
        </w:rPr>
        <w:t xml:space="preserve"> skin irritation</w:t>
      </w:r>
      <w:r w:rsidRPr="000E49A4">
        <w:t xml:space="preserve"> of </w:t>
      </w:r>
      <w:r w:rsidRPr="001F71F3">
        <w:t xml:space="preserve">Pendimethalin 45.5 % CS </w:t>
      </w:r>
      <w:r w:rsidRPr="000E49A4">
        <w:t>can be found in an appendix to the confidential dossier of this submission (Registration Report, Part C).</w:t>
      </w:r>
    </w:p>
    <w:p w14:paraId="4797F98B" w14:textId="77777777" w:rsidR="001450B1" w:rsidRDefault="001450B1" w:rsidP="00C81348">
      <w:pPr>
        <w:pStyle w:val="RepNewPart"/>
        <w:spacing w:before="0" w:after="0"/>
      </w:pPr>
    </w:p>
    <w:p w14:paraId="015211CC" w14:textId="77777777" w:rsidR="001450B1" w:rsidRPr="00A22E49" w:rsidRDefault="001450B1" w:rsidP="001450B1">
      <w:pPr>
        <w:widowControl w:val="0"/>
        <w:spacing w:after="120"/>
        <w:jc w:val="both"/>
        <w:rPr>
          <w:lang w:val="en-GB" w:eastAsia="es-ES"/>
        </w:rPr>
      </w:pPr>
      <w:bookmarkStart w:id="901" w:name="_Toc240611796"/>
      <w:bookmarkStart w:id="902" w:name="_Toc300147938"/>
      <w:bookmarkStart w:id="903" w:name="_Toc304462632"/>
      <w:bookmarkStart w:id="904" w:name="_Toc314067827"/>
      <w:bookmarkStart w:id="905" w:name="_Toc314122116"/>
      <w:bookmarkStart w:id="906" w:name="_Toc314129287"/>
      <w:bookmarkStart w:id="907" w:name="_Toc314142405"/>
      <w:bookmarkStart w:id="908" w:name="_Toc314557416"/>
      <w:bookmarkStart w:id="909" w:name="_Toc314557674"/>
      <w:bookmarkStart w:id="910" w:name="_Toc328552273"/>
      <w:bookmarkStart w:id="911" w:name="_Toc332020622"/>
      <w:bookmarkStart w:id="912" w:name="_Toc332203466"/>
      <w:bookmarkStart w:id="913" w:name="_Toc332207019"/>
      <w:bookmarkStart w:id="914" w:name="_Toc332296187"/>
      <w:bookmarkStart w:id="915" w:name="_Toc336434754"/>
      <w:bookmarkStart w:id="916" w:name="_Toc397516906"/>
      <w:bookmarkStart w:id="917" w:name="_Toc398627882"/>
      <w:bookmarkStart w:id="918" w:name="_Toc399335741"/>
      <w:bookmarkStart w:id="919" w:name="_Toc399764878"/>
      <w:bookmarkStart w:id="920" w:name="_Toc412562673"/>
      <w:bookmarkStart w:id="921" w:name="_Toc412562750"/>
      <w:bookmarkStart w:id="922" w:name="_Toc413662742"/>
      <w:bookmarkStart w:id="923" w:name="_Toc413673599"/>
      <w:bookmarkStart w:id="924" w:name="_Toc413673697"/>
      <w:bookmarkStart w:id="925" w:name="_Toc413673768"/>
      <w:bookmarkStart w:id="926" w:name="_Toc413928667"/>
      <w:bookmarkStart w:id="927" w:name="_Toc413936281"/>
      <w:bookmarkStart w:id="928" w:name="_Toc413937992"/>
      <w:bookmarkStart w:id="929" w:name="_Toc414026719"/>
      <w:bookmarkStart w:id="930" w:name="_Toc414974098"/>
      <w:bookmarkStart w:id="931" w:name="_Toc450900972"/>
      <w:bookmarkStart w:id="932" w:name="_Toc450920638"/>
      <w:bookmarkStart w:id="933" w:name="_Toc450923759"/>
      <w:bookmarkStart w:id="934" w:name="_Toc454460992"/>
      <w:bookmarkStart w:id="935" w:name="_Toc454462828"/>
      <w:bookmarkEnd w:id="899"/>
      <w:bookmarkEnd w:id="900"/>
      <w:r w:rsidRPr="00A22E49">
        <w:rPr>
          <w:lang w:val="en-GB" w:eastAsia="es-ES"/>
        </w:rPr>
        <w:t xml:space="preserve">The product contains &lt; 1% of co-formulants considered as skin corrosive (classified as: Skin Corr. 1; H314) and &lt; 10% of co-formulants considered as skin irritant (classified as: Skin </w:t>
      </w:r>
      <w:proofErr w:type="spellStart"/>
      <w:r w:rsidRPr="00A22E49">
        <w:rPr>
          <w:lang w:val="en-GB" w:eastAsia="es-ES"/>
        </w:rPr>
        <w:t>Irrit</w:t>
      </w:r>
      <w:proofErr w:type="spellEnd"/>
      <w:r w:rsidRPr="00A22E49">
        <w:rPr>
          <w:lang w:val="en-GB" w:eastAsia="es-ES"/>
        </w:rPr>
        <w:t xml:space="preserve">. 2; H315). Under the GHS classification system this component is below the additive trigger value of the classification according to Regulation (EC) no. 1272/2008. </w:t>
      </w:r>
    </w:p>
    <w:p w14:paraId="4481652C" w14:textId="77777777" w:rsidR="001450B1" w:rsidRDefault="001450B1" w:rsidP="001450B1">
      <w:pPr>
        <w:pStyle w:val="RepStandard"/>
        <w:spacing w:after="120"/>
      </w:pPr>
      <w:r w:rsidRPr="00C74EF5">
        <w:rPr>
          <w:lang w:eastAsia="en-US"/>
        </w:rPr>
        <w:t xml:space="preserve">According to the Regulation EC No. 1272/2008, </w:t>
      </w:r>
      <w:r w:rsidRPr="00A22E49">
        <w:t xml:space="preserve">Pendimethalin 45.5% CS </w:t>
      </w:r>
      <w:r w:rsidRPr="00C74EF5">
        <w:rPr>
          <w:lang w:eastAsia="en-US"/>
        </w:rPr>
        <w:t xml:space="preserve">is </w:t>
      </w:r>
      <w:r w:rsidRPr="00C74EF5">
        <w:rPr>
          <w:b/>
          <w:bCs/>
          <w:lang w:eastAsia="en-US"/>
        </w:rPr>
        <w:t>not classified</w:t>
      </w:r>
      <w:r w:rsidRPr="00C74EF5">
        <w:rPr>
          <w:lang w:eastAsia="en-US"/>
        </w:rPr>
        <w:t>. No signal word or hazard statement is required for this hazard.</w:t>
      </w:r>
    </w:p>
    <w:p w14:paraId="3410A184" w14:textId="77777777" w:rsidR="00C81348" w:rsidRPr="00B32849" w:rsidRDefault="00C81348" w:rsidP="00217B1C">
      <w:pPr>
        <w:pStyle w:val="RepAppendix2"/>
      </w:pPr>
      <w:bookmarkStart w:id="936" w:name="_Toc130988539"/>
      <w:r w:rsidRPr="00B32849">
        <w:t>Eye irritation</w:t>
      </w:r>
      <w:bookmarkEnd w:id="898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r w:rsidRPr="00B32849">
        <w:t xml:space="preserve"> (KCP 7.1.5)</w:t>
      </w:r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ayout w:type="fixed"/>
        <w:tblCellMar>
          <w:left w:w="10" w:type="dxa"/>
          <w:right w:w="10" w:type="dxa"/>
        </w:tblCellMar>
        <w:tblLook w:val="01E0" w:firstRow="1" w:lastRow="1" w:firstColumn="1" w:lastColumn="1" w:noHBand="0" w:noVBand="0"/>
      </w:tblPr>
      <w:tblGrid>
        <w:gridCol w:w="1413"/>
        <w:gridCol w:w="7935"/>
      </w:tblGrid>
      <w:tr w:rsidR="00217B1C" w:rsidRPr="00B32849" w14:paraId="498B56FB" w14:textId="77777777" w:rsidTr="000501E3">
        <w:tc>
          <w:tcPr>
            <w:tcW w:w="756" w:type="pct"/>
            <w:shd w:val="clear" w:color="auto" w:fill="D9D9D9" w:themeFill="background1" w:themeFillShade="D9"/>
          </w:tcPr>
          <w:p w14:paraId="7D112741" w14:textId="4747C8CB" w:rsidR="00217B1C" w:rsidRPr="00B32849" w:rsidRDefault="002B128B" w:rsidP="000501E3">
            <w:pPr>
              <w:pStyle w:val="RepStandard"/>
              <w:jc w:val="left"/>
              <w:rPr>
                <w:rFonts w:eastAsia="Batang"/>
              </w:rPr>
            </w:pPr>
            <w:bookmarkStart w:id="937" w:name="Augenreiz_A"/>
            <w:bookmarkStart w:id="938" w:name="_Toc111951389"/>
            <w:bookmarkStart w:id="939" w:name="_Toc240611797"/>
            <w:bookmarkEnd w:id="937"/>
            <w:r w:rsidRPr="002B128B">
              <w:rPr>
                <w:rFonts w:eastAsia="Batang"/>
              </w:rPr>
              <w:t xml:space="preserve">Comments of </w:t>
            </w:r>
            <w:proofErr w:type="spellStart"/>
            <w:r w:rsidRPr="002B128B">
              <w:rPr>
                <w:rFonts w:eastAsia="Batang"/>
              </w:rPr>
              <w:t>zRMS</w:t>
            </w:r>
            <w:proofErr w:type="spellEnd"/>
            <w:r w:rsidRPr="002B128B">
              <w:rPr>
                <w:rFonts w:eastAsia="Batang"/>
              </w:rPr>
              <w:t>:</w:t>
            </w:r>
          </w:p>
        </w:tc>
        <w:tc>
          <w:tcPr>
            <w:tcW w:w="4244" w:type="pct"/>
            <w:shd w:val="clear" w:color="auto" w:fill="D9D9D9" w:themeFill="background1" w:themeFillShade="D9"/>
          </w:tcPr>
          <w:p w14:paraId="161BF4CF" w14:textId="10A039CE" w:rsidR="00217B1C" w:rsidRPr="00B32849" w:rsidRDefault="00753A19" w:rsidP="00217B1C">
            <w:pPr>
              <w:pStyle w:val="RepStandard"/>
              <w:rPr>
                <w:rFonts w:eastAsia="Batang"/>
                <w:highlight w:val="yellow"/>
              </w:rPr>
            </w:pPr>
            <w:r w:rsidRPr="00451D77">
              <w:rPr>
                <w:lang w:eastAsia="en-GB"/>
              </w:rPr>
              <w:t xml:space="preserve">Taking into account the composition of the product, the formulation </w:t>
            </w:r>
            <w:r w:rsidRPr="00B24097">
              <w:t xml:space="preserve">SHA 2600 E (PENTAGON) </w:t>
            </w:r>
            <w:r w:rsidRPr="00C139C5">
              <w:rPr>
                <w:b/>
              </w:rPr>
              <w:t>does not</w:t>
            </w:r>
            <w:r w:rsidRPr="00C139C5">
              <w:rPr>
                <w:b/>
                <w:lang w:eastAsia="en-GB"/>
              </w:rPr>
              <w:t xml:space="preserve"> require</w:t>
            </w:r>
            <w:r w:rsidRPr="00451D77">
              <w:rPr>
                <w:b/>
                <w:lang w:eastAsia="en-GB"/>
              </w:rPr>
              <w:t xml:space="preserve"> classification </w:t>
            </w:r>
            <w:r>
              <w:rPr>
                <w:b/>
                <w:lang w:eastAsia="en-GB"/>
              </w:rPr>
              <w:t>in</w:t>
            </w:r>
            <w:r w:rsidRPr="00451D77">
              <w:rPr>
                <w:b/>
                <w:lang w:eastAsia="en-GB"/>
              </w:rPr>
              <w:t xml:space="preserve"> regards to </w:t>
            </w:r>
            <w:r>
              <w:rPr>
                <w:b/>
                <w:lang w:eastAsia="en-GB"/>
              </w:rPr>
              <w:t>eye</w:t>
            </w:r>
            <w:r w:rsidRPr="00451D77">
              <w:rPr>
                <w:b/>
                <w:lang w:eastAsia="en-GB"/>
              </w:rPr>
              <w:t xml:space="preserve"> irritation</w:t>
            </w:r>
            <w:r>
              <w:rPr>
                <w:b/>
                <w:lang w:eastAsia="en-GB"/>
              </w:rPr>
              <w:t>.</w:t>
            </w:r>
          </w:p>
        </w:tc>
      </w:tr>
    </w:tbl>
    <w:p w14:paraId="7EF01A97" w14:textId="77777777" w:rsidR="00217B1C" w:rsidRPr="00B32849" w:rsidRDefault="00217B1C" w:rsidP="00217B1C">
      <w:pPr>
        <w:pStyle w:val="RepStandard"/>
      </w:pPr>
      <w:bookmarkStart w:id="940" w:name="_Toc314067830"/>
      <w:bookmarkStart w:id="941" w:name="_Toc314122119"/>
    </w:p>
    <w:p w14:paraId="74272D8B" w14:textId="22B5605D" w:rsidR="001450B1" w:rsidRDefault="001450B1" w:rsidP="001450B1">
      <w:pPr>
        <w:pStyle w:val="RepStandard"/>
      </w:pPr>
      <w:r w:rsidRPr="000E49A4">
        <w:t xml:space="preserve">Acute toxicity studies for </w:t>
      </w:r>
      <w:r w:rsidRPr="001F71F3">
        <w:t xml:space="preserve">Pendimethalin 45.5 % CS </w:t>
      </w:r>
      <w:r w:rsidRPr="000E49A4">
        <w:t xml:space="preserve">were </w:t>
      </w:r>
      <w:r w:rsidRPr="000E49A4">
        <w:rPr>
          <w:b/>
        </w:rPr>
        <w:t>not</w:t>
      </w:r>
      <w:r w:rsidRPr="000E49A4">
        <w:t xml:space="preserve"> evaluated as part of the EU review of </w:t>
      </w:r>
      <w:r>
        <w:t>a</w:t>
      </w:r>
      <w:r w:rsidRPr="001F71F3">
        <w:t xml:space="preserve"> </w:t>
      </w:r>
      <w:r>
        <w:t>p</w:t>
      </w:r>
      <w:r w:rsidRPr="001F71F3">
        <w:t>endimethalin</w:t>
      </w:r>
      <w:r w:rsidRPr="000E49A4">
        <w:t xml:space="preserve">. Therefore, all relevant data are provided here and are considered adequate. Details of the co-formulants and their classification and the calculation methodology that was used to assess the </w:t>
      </w:r>
      <w:r w:rsidRPr="00C20E25">
        <w:rPr>
          <w:strike/>
          <w:highlight w:val="lightGray"/>
        </w:rPr>
        <w:t xml:space="preserve">acute </w:t>
      </w:r>
      <w:r w:rsidRPr="003D43F5">
        <w:rPr>
          <w:strike/>
          <w:highlight w:val="yellow"/>
        </w:rPr>
        <w:t>oral toxicity</w:t>
      </w:r>
      <w:r w:rsidR="00C20E25" w:rsidRPr="003D43F5">
        <w:rPr>
          <w:highlight w:val="yellow"/>
        </w:rPr>
        <w:t xml:space="preserve"> eye irritation</w:t>
      </w:r>
      <w:r w:rsidRPr="000E49A4">
        <w:t xml:space="preserve"> of </w:t>
      </w:r>
      <w:r w:rsidRPr="001F71F3">
        <w:t xml:space="preserve">Pendimethalin 45.5 % CS </w:t>
      </w:r>
      <w:r w:rsidRPr="000E49A4">
        <w:t>can be found in an appendix to the confidential dossier of this submission (Registration Report, Part C).</w:t>
      </w:r>
    </w:p>
    <w:p w14:paraId="7EC0146E" w14:textId="77777777" w:rsidR="001450B1" w:rsidRDefault="001450B1" w:rsidP="001450B1">
      <w:pPr>
        <w:pStyle w:val="RepStandard"/>
      </w:pPr>
    </w:p>
    <w:bookmarkEnd w:id="940"/>
    <w:bookmarkEnd w:id="941"/>
    <w:p w14:paraId="14A3EB42" w14:textId="77777777" w:rsidR="001450B1" w:rsidRPr="001450B1" w:rsidRDefault="001450B1" w:rsidP="001450B1">
      <w:pPr>
        <w:widowControl w:val="0"/>
        <w:jc w:val="both"/>
      </w:pPr>
      <w:r w:rsidRPr="001450B1">
        <w:t xml:space="preserve">The product contains &lt; 1% of co-formulants considered as eye damage (classified as: Eye Dam. 1; H318) and &lt; 10% of co-formulants considered as eye irritant (classified as: Eye </w:t>
      </w:r>
      <w:proofErr w:type="spellStart"/>
      <w:r w:rsidRPr="001450B1">
        <w:t>Irrit</w:t>
      </w:r>
      <w:proofErr w:type="spellEnd"/>
      <w:r w:rsidRPr="001450B1">
        <w:t>. 2; H319). Under the GHS classification system this component is below the additive trigger value of the classification according to Regulation (EC) no. 1272/2008.</w:t>
      </w:r>
    </w:p>
    <w:p w14:paraId="6F8506DC" w14:textId="77777777" w:rsidR="001450B1" w:rsidRPr="001450B1" w:rsidRDefault="001450B1" w:rsidP="001450B1">
      <w:pPr>
        <w:widowControl w:val="0"/>
        <w:jc w:val="both"/>
        <w:rPr>
          <w:lang w:val="en-GB"/>
        </w:rPr>
      </w:pPr>
    </w:p>
    <w:p w14:paraId="24A6F3C0" w14:textId="25F33004" w:rsidR="0081009B" w:rsidRPr="001450B1" w:rsidRDefault="001450B1" w:rsidP="001450B1">
      <w:pPr>
        <w:widowControl w:val="0"/>
        <w:jc w:val="both"/>
        <w:rPr>
          <w:lang w:val="en-GB"/>
        </w:rPr>
      </w:pPr>
      <w:r w:rsidRPr="001450B1">
        <w:rPr>
          <w:lang w:val="en-GB"/>
        </w:rPr>
        <w:t xml:space="preserve">According to the Regulation EC No. 1272/2008, Pendimethalin 45.5% CS is </w:t>
      </w:r>
      <w:r w:rsidRPr="001450B1">
        <w:rPr>
          <w:b/>
          <w:bCs/>
          <w:lang w:val="en-GB"/>
        </w:rPr>
        <w:t>not classified</w:t>
      </w:r>
      <w:r w:rsidRPr="001450B1">
        <w:rPr>
          <w:lang w:val="en-GB"/>
        </w:rPr>
        <w:t>. No signal word or hazard statement is required for this hazard.</w:t>
      </w:r>
    </w:p>
    <w:p w14:paraId="06B4F8E5" w14:textId="4CF33FEB" w:rsidR="00C81348" w:rsidRPr="00B32849" w:rsidRDefault="00C81348" w:rsidP="00217B1C">
      <w:pPr>
        <w:pStyle w:val="RepAppendix2"/>
      </w:pPr>
      <w:bookmarkStart w:id="942" w:name="_Toc300147939"/>
      <w:bookmarkStart w:id="943" w:name="_Toc304462633"/>
      <w:bookmarkStart w:id="944" w:name="_Toc314067831"/>
      <w:bookmarkStart w:id="945" w:name="_Toc314122120"/>
      <w:bookmarkStart w:id="946" w:name="_Toc314129289"/>
      <w:bookmarkStart w:id="947" w:name="_Ref314138474"/>
      <w:bookmarkStart w:id="948" w:name="_Toc314142406"/>
      <w:bookmarkStart w:id="949" w:name="_Toc314557418"/>
      <w:bookmarkStart w:id="950" w:name="_Toc314557676"/>
      <w:bookmarkStart w:id="951" w:name="_Toc328552275"/>
      <w:bookmarkStart w:id="952" w:name="_Toc332020624"/>
      <w:bookmarkStart w:id="953" w:name="_Toc332203468"/>
      <w:bookmarkStart w:id="954" w:name="_Toc332207021"/>
      <w:bookmarkStart w:id="955" w:name="_Toc332296189"/>
      <w:bookmarkStart w:id="956" w:name="_Toc336434756"/>
      <w:bookmarkStart w:id="957" w:name="_Toc397516908"/>
      <w:bookmarkStart w:id="958" w:name="_Toc398627883"/>
      <w:bookmarkStart w:id="959" w:name="_Toc399335743"/>
      <w:bookmarkStart w:id="960" w:name="_Toc399764879"/>
      <w:bookmarkStart w:id="961" w:name="_Toc412562675"/>
      <w:bookmarkStart w:id="962" w:name="_Toc412562752"/>
      <w:bookmarkStart w:id="963" w:name="_Toc413662744"/>
      <w:bookmarkStart w:id="964" w:name="_Toc413673601"/>
      <w:bookmarkStart w:id="965" w:name="_Toc413673699"/>
      <w:bookmarkStart w:id="966" w:name="_Toc413673770"/>
      <w:bookmarkStart w:id="967" w:name="_Toc413928669"/>
      <w:bookmarkStart w:id="968" w:name="_Toc413936283"/>
      <w:bookmarkStart w:id="969" w:name="_Toc413937994"/>
      <w:bookmarkStart w:id="970" w:name="_Toc414026721"/>
      <w:bookmarkStart w:id="971" w:name="_Toc414974100"/>
      <w:bookmarkStart w:id="972" w:name="_Toc450900974"/>
      <w:bookmarkStart w:id="973" w:name="_Toc450920640"/>
      <w:bookmarkStart w:id="974" w:name="_Toc450923761"/>
      <w:bookmarkStart w:id="975" w:name="_Toc454460994"/>
      <w:bookmarkStart w:id="976" w:name="_Toc454462830"/>
      <w:bookmarkStart w:id="977" w:name="_Toc130988540"/>
      <w:r w:rsidRPr="00B32849">
        <w:t xml:space="preserve">Skin </w:t>
      </w:r>
      <w:r w:rsidR="00753A19" w:rsidRPr="00753A19">
        <w:rPr>
          <w:highlight w:val="lightGray"/>
        </w:rPr>
        <w:t>and respiratory</w:t>
      </w:r>
      <w:r w:rsidR="00753A19">
        <w:t xml:space="preserve"> </w:t>
      </w:r>
      <w:r w:rsidRPr="00B32849">
        <w:t>sensitisation</w:t>
      </w:r>
      <w:bookmarkEnd w:id="938"/>
      <w:bookmarkEnd w:id="939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Pr="00B32849">
        <w:t xml:space="preserve"> (KCP 7.1.6)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ayout w:type="fixed"/>
        <w:tblCellMar>
          <w:left w:w="10" w:type="dxa"/>
          <w:right w:w="10" w:type="dxa"/>
        </w:tblCellMar>
        <w:tblLook w:val="01E0" w:firstRow="1" w:lastRow="1" w:firstColumn="1" w:lastColumn="1" w:noHBand="0" w:noVBand="0"/>
      </w:tblPr>
      <w:tblGrid>
        <w:gridCol w:w="1413"/>
        <w:gridCol w:w="7935"/>
      </w:tblGrid>
      <w:tr w:rsidR="00217B1C" w:rsidRPr="00B32849" w14:paraId="6EE88CFA" w14:textId="77777777" w:rsidTr="000501E3">
        <w:tc>
          <w:tcPr>
            <w:tcW w:w="756" w:type="pct"/>
            <w:shd w:val="clear" w:color="auto" w:fill="D9D9D9" w:themeFill="background1" w:themeFillShade="D9"/>
          </w:tcPr>
          <w:p w14:paraId="67BD1AB8" w14:textId="20E8B534" w:rsidR="00217B1C" w:rsidRPr="00B32849" w:rsidRDefault="002B128B" w:rsidP="000501E3">
            <w:pPr>
              <w:pStyle w:val="RepStandard"/>
              <w:jc w:val="left"/>
              <w:rPr>
                <w:rFonts w:eastAsia="Batang"/>
              </w:rPr>
            </w:pPr>
            <w:bookmarkStart w:id="978" w:name="Sens_A"/>
            <w:bookmarkEnd w:id="978"/>
            <w:r w:rsidRPr="002B128B">
              <w:rPr>
                <w:rFonts w:eastAsia="Batang"/>
              </w:rPr>
              <w:t xml:space="preserve">Comments of </w:t>
            </w:r>
            <w:proofErr w:type="spellStart"/>
            <w:r w:rsidRPr="002B128B">
              <w:rPr>
                <w:rFonts w:eastAsia="Batang"/>
              </w:rPr>
              <w:t>zRMS</w:t>
            </w:r>
            <w:proofErr w:type="spellEnd"/>
            <w:r w:rsidRPr="002B128B">
              <w:rPr>
                <w:rFonts w:eastAsia="Batang"/>
              </w:rPr>
              <w:t>:</w:t>
            </w:r>
          </w:p>
        </w:tc>
        <w:tc>
          <w:tcPr>
            <w:tcW w:w="4244" w:type="pct"/>
            <w:shd w:val="clear" w:color="auto" w:fill="D9D9D9" w:themeFill="background1" w:themeFillShade="D9"/>
          </w:tcPr>
          <w:p w14:paraId="5CB6E127" w14:textId="14287453" w:rsidR="00217B1C" w:rsidRPr="000501E3" w:rsidRDefault="00753A19" w:rsidP="000501E3">
            <w:pPr>
              <w:widowControl w:val="0"/>
              <w:jc w:val="both"/>
              <w:rPr>
                <w:b/>
                <w:lang w:eastAsia="en-GB"/>
              </w:rPr>
            </w:pPr>
            <w:r w:rsidRPr="00451D77">
              <w:rPr>
                <w:lang w:eastAsia="en-GB"/>
              </w:rPr>
              <w:t xml:space="preserve">Taking into account the composition of the product, the formulation </w:t>
            </w:r>
            <w:r w:rsidRPr="00B24097">
              <w:t xml:space="preserve">SHA 2600 E (PENTAGON) </w:t>
            </w:r>
            <w:r w:rsidRPr="00451D77">
              <w:rPr>
                <w:b/>
                <w:lang w:eastAsia="en-GB"/>
              </w:rPr>
              <w:t>require</w:t>
            </w:r>
            <w:r>
              <w:rPr>
                <w:b/>
                <w:lang w:eastAsia="en-GB"/>
              </w:rPr>
              <w:t>s</w:t>
            </w:r>
            <w:r w:rsidRPr="00451D77">
              <w:rPr>
                <w:b/>
                <w:lang w:eastAsia="en-GB"/>
              </w:rPr>
              <w:t xml:space="preserve"> classification </w:t>
            </w:r>
            <w:r>
              <w:rPr>
                <w:b/>
                <w:lang w:eastAsia="en-GB"/>
              </w:rPr>
              <w:t>in</w:t>
            </w:r>
            <w:r w:rsidRPr="00451D77">
              <w:rPr>
                <w:b/>
                <w:lang w:eastAsia="en-GB"/>
              </w:rPr>
              <w:t xml:space="preserve"> regards to </w:t>
            </w:r>
            <w:r>
              <w:rPr>
                <w:b/>
                <w:lang w:eastAsia="en-GB"/>
              </w:rPr>
              <w:t xml:space="preserve">respiratory </w:t>
            </w:r>
            <w:r w:rsidR="000501E3">
              <w:rPr>
                <w:b/>
                <w:lang w:eastAsia="en-GB"/>
              </w:rPr>
              <w:t>sensitization</w:t>
            </w:r>
            <w:r>
              <w:rPr>
                <w:b/>
                <w:lang w:eastAsia="en-GB"/>
              </w:rPr>
              <w:t xml:space="preserve"> (Resp Sens.1, H334) and skin </w:t>
            </w:r>
            <w:r w:rsidR="000501E3">
              <w:rPr>
                <w:b/>
                <w:lang w:eastAsia="en-GB"/>
              </w:rPr>
              <w:t>sensitization</w:t>
            </w:r>
            <w:r>
              <w:rPr>
                <w:b/>
                <w:lang w:eastAsia="en-GB"/>
              </w:rPr>
              <w:t xml:space="preserve"> (Skin Sens, H317).</w:t>
            </w:r>
          </w:p>
        </w:tc>
      </w:tr>
    </w:tbl>
    <w:p w14:paraId="18BABE59" w14:textId="77777777" w:rsidR="00336E90" w:rsidRDefault="00336E90" w:rsidP="00336E90">
      <w:pPr>
        <w:pStyle w:val="RepStandard"/>
      </w:pPr>
    </w:p>
    <w:p w14:paraId="41899BF8" w14:textId="13E78DA1" w:rsidR="00336E90" w:rsidRDefault="00336E90" w:rsidP="00336E90">
      <w:pPr>
        <w:pStyle w:val="RepStandard"/>
      </w:pPr>
      <w:r w:rsidRPr="000E49A4">
        <w:t xml:space="preserve">Acute toxicity studies for </w:t>
      </w:r>
      <w:r w:rsidRPr="001F71F3">
        <w:t xml:space="preserve">Pendimethalin 45.5 % CS </w:t>
      </w:r>
      <w:r w:rsidRPr="000E49A4">
        <w:t xml:space="preserve">were </w:t>
      </w:r>
      <w:r w:rsidRPr="000E49A4">
        <w:rPr>
          <w:b/>
        </w:rPr>
        <w:t>not</w:t>
      </w:r>
      <w:r w:rsidRPr="000E49A4">
        <w:t xml:space="preserve"> evaluated as part of the EU review of </w:t>
      </w:r>
      <w:r>
        <w:t>a</w:t>
      </w:r>
      <w:r w:rsidRPr="001F71F3">
        <w:t xml:space="preserve"> </w:t>
      </w:r>
      <w:r>
        <w:t>p</w:t>
      </w:r>
      <w:r w:rsidRPr="001F71F3">
        <w:t>endimethalin</w:t>
      </w:r>
      <w:r w:rsidRPr="000E49A4">
        <w:t xml:space="preserve">. Therefore, all relevant data are provided here and are considered adequate. Details of the co-formulants and their classification and the calculation methodology that was used to assess the </w:t>
      </w:r>
      <w:r w:rsidRPr="00C20E25">
        <w:rPr>
          <w:strike/>
          <w:highlight w:val="lightGray"/>
        </w:rPr>
        <w:t xml:space="preserve">acute </w:t>
      </w:r>
      <w:r w:rsidRPr="003D43F5">
        <w:rPr>
          <w:strike/>
          <w:highlight w:val="yellow"/>
        </w:rPr>
        <w:t>oral toxicity</w:t>
      </w:r>
      <w:r w:rsidR="00C20E25" w:rsidRPr="003D43F5">
        <w:rPr>
          <w:highlight w:val="yellow"/>
        </w:rPr>
        <w:t xml:space="preserve"> skin and respiratory sensitization</w:t>
      </w:r>
      <w:r w:rsidRPr="000E49A4">
        <w:t xml:space="preserve"> of </w:t>
      </w:r>
      <w:r w:rsidRPr="001F71F3">
        <w:t xml:space="preserve">Pendimethalin 45.5 % CS </w:t>
      </w:r>
      <w:r w:rsidRPr="000E49A4">
        <w:t>can be found in an appendix to the confidential dossier of this submission (Registration Report, Part C).</w:t>
      </w:r>
    </w:p>
    <w:p w14:paraId="0B218F7F" w14:textId="77777777" w:rsidR="00336E90" w:rsidRDefault="00336E90" w:rsidP="00336E90">
      <w:pPr>
        <w:widowControl w:val="0"/>
        <w:spacing w:after="120"/>
        <w:jc w:val="both"/>
        <w:rPr>
          <w:lang w:val="en-GB"/>
        </w:rPr>
      </w:pPr>
    </w:p>
    <w:p w14:paraId="716FB462" w14:textId="5E020292" w:rsidR="00336E90" w:rsidRPr="003D43F5" w:rsidRDefault="00336E90" w:rsidP="00336E90">
      <w:pPr>
        <w:widowControl w:val="0"/>
        <w:spacing w:after="120"/>
        <w:jc w:val="both"/>
        <w:rPr>
          <w:strike/>
          <w:lang w:val="en-GB"/>
        </w:rPr>
      </w:pPr>
      <w:r w:rsidRPr="00336E90">
        <w:rPr>
          <w:lang w:val="en-GB"/>
        </w:rPr>
        <w:t xml:space="preserve">The product contains </w:t>
      </w:r>
      <w:r w:rsidR="003D43F5" w:rsidRPr="003D43F5">
        <w:rPr>
          <w:highlight w:val="yellow"/>
          <w:lang w:val="en-GB"/>
        </w:rPr>
        <w:t xml:space="preserve">ingredient </w:t>
      </w:r>
      <w:r w:rsidR="003D43F5">
        <w:rPr>
          <w:highlight w:val="yellow"/>
          <w:lang w:val="en-GB"/>
        </w:rPr>
        <w:t xml:space="preserve">classified in regards skin and respiratory sensitisation </w:t>
      </w:r>
      <w:r w:rsidR="003D43F5" w:rsidRPr="003D43F5">
        <w:rPr>
          <w:highlight w:val="yellow"/>
          <w:lang w:val="en-GB"/>
        </w:rPr>
        <w:t>in the concentration</w:t>
      </w:r>
      <w:r w:rsidR="003D43F5">
        <w:rPr>
          <w:lang w:val="en-GB"/>
        </w:rPr>
        <w:t xml:space="preserve"> </w:t>
      </w:r>
      <w:r w:rsidR="003D43F5" w:rsidRPr="003D43F5">
        <w:rPr>
          <w:highlight w:val="yellow"/>
          <w:lang w:val="en-GB"/>
        </w:rPr>
        <w:t>(&gt; 1%) triggering classification of the mixture.</w:t>
      </w:r>
      <w:r w:rsidR="003D43F5">
        <w:rPr>
          <w:lang w:val="en-GB"/>
        </w:rPr>
        <w:t xml:space="preserve"> </w:t>
      </w:r>
      <w:r w:rsidRPr="003D43F5">
        <w:rPr>
          <w:strike/>
          <w:highlight w:val="yellow"/>
          <w:lang w:val="en-GB"/>
        </w:rPr>
        <w:t>of co-formulants considered as skin sensitiser (classified as:</w:t>
      </w:r>
      <w:r w:rsidRPr="00336E90">
        <w:rPr>
          <w:lang w:val="en-GB"/>
        </w:rPr>
        <w:t xml:space="preserve"> Skin Sens. 1; H317</w:t>
      </w:r>
      <w:r w:rsidR="003D43F5">
        <w:rPr>
          <w:lang w:val="en-GB"/>
        </w:rPr>
        <w:t xml:space="preserve">, </w:t>
      </w:r>
      <w:r w:rsidR="003D43F5" w:rsidRPr="003D43F5">
        <w:rPr>
          <w:highlight w:val="yellow"/>
          <w:lang w:val="en-GB"/>
        </w:rPr>
        <w:t>Resp. Sens.1, H334</w:t>
      </w:r>
      <w:r w:rsidRPr="00336E90">
        <w:rPr>
          <w:lang w:val="en-GB"/>
        </w:rPr>
        <w:t xml:space="preserve">). </w:t>
      </w:r>
      <w:r w:rsidRPr="003D43F5">
        <w:rPr>
          <w:strike/>
          <w:highlight w:val="yellow"/>
          <w:lang w:val="en-GB"/>
        </w:rPr>
        <w:t>Under the GHS classification system this component gets the additive trigger value of the classification according to Regulation (EC) no. 1272/2008.</w:t>
      </w:r>
      <w:r w:rsidRPr="003D43F5">
        <w:rPr>
          <w:strike/>
          <w:lang w:val="en-GB"/>
        </w:rPr>
        <w:t xml:space="preserve"> </w:t>
      </w:r>
    </w:p>
    <w:p w14:paraId="7DAD0397" w14:textId="299E61F0" w:rsidR="00336E90" w:rsidRPr="003D43F5" w:rsidRDefault="00336E90" w:rsidP="00336E90">
      <w:pPr>
        <w:widowControl w:val="0"/>
        <w:spacing w:after="120"/>
        <w:jc w:val="both"/>
        <w:rPr>
          <w:strike/>
          <w:lang w:val="en-GB"/>
        </w:rPr>
      </w:pPr>
      <w:r w:rsidRPr="003D43F5">
        <w:rPr>
          <w:strike/>
          <w:highlight w:val="yellow"/>
          <w:lang w:val="en-GB"/>
        </w:rPr>
        <w:t xml:space="preserve">According to the Regulation EC No. 1272/2008, Pendimethalin 45.5% CS </w:t>
      </w:r>
      <w:r w:rsidR="00C4489E" w:rsidRPr="003D43F5">
        <w:rPr>
          <w:strike/>
          <w:highlight w:val="yellow"/>
          <w:lang w:val="en-GB"/>
        </w:rPr>
        <w:t>is not classified. No signal word or hazard statement is required for this hazard.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CellMar>
          <w:left w:w="10" w:type="dxa"/>
          <w:right w:w="10" w:type="dxa"/>
        </w:tblCellMar>
        <w:tblLook w:val="01E0" w:firstRow="1" w:lastRow="1" w:firstColumn="1" w:lastColumn="1" w:noHBand="0" w:noVBand="0"/>
      </w:tblPr>
      <w:tblGrid>
        <w:gridCol w:w="1283"/>
        <w:gridCol w:w="8065"/>
      </w:tblGrid>
      <w:tr w:rsidR="00753A19" w:rsidRPr="00753A19" w14:paraId="08DB8C89" w14:textId="77777777" w:rsidTr="00367071">
        <w:tc>
          <w:tcPr>
            <w:tcW w:w="686" w:type="pct"/>
            <w:shd w:val="clear" w:color="auto" w:fill="D9D9D9"/>
          </w:tcPr>
          <w:p w14:paraId="50B8105F" w14:textId="77777777" w:rsidR="00753A19" w:rsidRPr="00753A19" w:rsidRDefault="00753A19" w:rsidP="000501E3">
            <w:pPr>
              <w:widowControl w:val="0"/>
              <w:rPr>
                <w:rFonts w:eastAsia="Batang"/>
                <w:lang w:val="en-GB"/>
              </w:rPr>
            </w:pPr>
            <w:r w:rsidRPr="00753A19">
              <w:rPr>
                <w:lang w:val="en-GB"/>
              </w:rPr>
              <w:lastRenderedPageBreak/>
              <w:t xml:space="preserve">Comments of </w:t>
            </w:r>
            <w:proofErr w:type="spellStart"/>
            <w:r w:rsidRPr="00753A19">
              <w:rPr>
                <w:lang w:val="en-GB"/>
              </w:rPr>
              <w:t>zRMS</w:t>
            </w:r>
            <w:proofErr w:type="spellEnd"/>
            <w:r w:rsidRPr="00753A19">
              <w:rPr>
                <w:lang w:val="en-GB"/>
              </w:rPr>
              <w:t>:</w:t>
            </w:r>
          </w:p>
        </w:tc>
        <w:tc>
          <w:tcPr>
            <w:tcW w:w="4314" w:type="pct"/>
            <w:shd w:val="clear" w:color="auto" w:fill="D9D9D9"/>
          </w:tcPr>
          <w:p w14:paraId="4058F423" w14:textId="1505E8FB" w:rsidR="00753A19" w:rsidRPr="00753A19" w:rsidRDefault="00753A19" w:rsidP="00753A19">
            <w:pPr>
              <w:widowControl w:val="0"/>
              <w:jc w:val="both"/>
              <w:rPr>
                <w:rFonts w:eastAsia="Batang"/>
                <w:lang w:val="en-GB" w:eastAsia="en-GB"/>
              </w:rPr>
            </w:pPr>
            <w:r w:rsidRPr="00753A19">
              <w:rPr>
                <w:rFonts w:eastAsia="Batang"/>
                <w:lang w:val="en-GB" w:eastAsia="en-GB"/>
              </w:rPr>
              <w:t>Product SHA 2600 E (PENTAGON) contains</w:t>
            </w:r>
            <w:r>
              <w:rPr>
                <w:rFonts w:eastAsia="Batang"/>
                <w:lang w:val="en-GB" w:eastAsia="en-GB"/>
              </w:rPr>
              <w:t xml:space="preserve"> </w:t>
            </w:r>
            <w:r w:rsidRPr="00753A19">
              <w:rPr>
                <w:rFonts w:eastAsia="Batang"/>
                <w:lang w:val="en-GB" w:eastAsia="en-GB"/>
              </w:rPr>
              <w:t>ingredien</w:t>
            </w:r>
            <w:r>
              <w:rPr>
                <w:rFonts w:eastAsia="Batang"/>
                <w:lang w:val="en-GB" w:eastAsia="en-GB"/>
              </w:rPr>
              <w:t>ts</w:t>
            </w:r>
            <w:r w:rsidRPr="00753A19">
              <w:rPr>
                <w:rFonts w:eastAsia="Batang"/>
                <w:lang w:val="en-GB" w:eastAsia="en-GB"/>
              </w:rPr>
              <w:t xml:space="preserve"> which </w:t>
            </w:r>
            <w:r w:rsidR="000501E3">
              <w:rPr>
                <w:rFonts w:eastAsia="Batang"/>
                <w:lang w:val="en-GB" w:eastAsia="en-GB"/>
              </w:rPr>
              <w:t>must be</w:t>
            </w:r>
            <w:r w:rsidRPr="00753A19">
              <w:rPr>
                <w:rFonts w:eastAsia="Batang"/>
                <w:lang w:val="en-GB" w:eastAsia="en-GB"/>
              </w:rPr>
              <w:t xml:space="preserve"> taken into account for the purpose of product classification in regards to reproductive toxicity</w:t>
            </w:r>
            <w:r>
              <w:rPr>
                <w:rFonts w:eastAsia="Batang"/>
                <w:lang w:val="en-GB" w:eastAsia="en-GB"/>
              </w:rPr>
              <w:t xml:space="preserve"> and</w:t>
            </w:r>
            <w:r>
              <w:t xml:space="preserve"> </w:t>
            </w:r>
            <w:r w:rsidRPr="00753A19">
              <w:rPr>
                <w:rFonts w:eastAsia="Batang"/>
                <w:lang w:val="en-GB" w:eastAsia="en-GB"/>
              </w:rPr>
              <w:t>specific target organ toxicity – single and repeated exposure</w:t>
            </w:r>
            <w:r>
              <w:rPr>
                <w:rFonts w:eastAsia="Batang"/>
                <w:lang w:val="en-GB" w:eastAsia="en-GB"/>
              </w:rPr>
              <w:t>.</w:t>
            </w:r>
          </w:p>
          <w:p w14:paraId="19716013" w14:textId="77777777" w:rsidR="00753A19" w:rsidRPr="00753A19" w:rsidRDefault="00753A19" w:rsidP="00753A19">
            <w:pPr>
              <w:widowControl w:val="0"/>
              <w:jc w:val="both"/>
              <w:rPr>
                <w:lang w:val="en-GB" w:eastAsia="es-ES"/>
              </w:rPr>
            </w:pPr>
          </w:p>
          <w:p w14:paraId="2D7F6530" w14:textId="7E65365C" w:rsidR="00753A19" w:rsidRPr="00753A19" w:rsidRDefault="00753A19" w:rsidP="00753A19">
            <w:pPr>
              <w:widowControl w:val="0"/>
              <w:jc w:val="both"/>
              <w:rPr>
                <w:rFonts w:eastAsia="Batang"/>
                <w:u w:val="single"/>
                <w:lang w:val="en-GB" w:eastAsia="en-GB"/>
              </w:rPr>
            </w:pPr>
            <w:r w:rsidRPr="00753A19">
              <w:rPr>
                <w:rFonts w:eastAsia="Batang"/>
                <w:u w:val="single"/>
                <w:lang w:val="en-GB" w:eastAsia="en-GB"/>
              </w:rPr>
              <w:t>Conclusion</w:t>
            </w:r>
            <w:r>
              <w:rPr>
                <w:rFonts w:eastAsia="Batang"/>
                <w:u w:val="single"/>
                <w:lang w:val="en-GB" w:eastAsia="en-GB"/>
              </w:rPr>
              <w:t>s</w:t>
            </w:r>
            <w:r w:rsidRPr="00753A19">
              <w:rPr>
                <w:rFonts w:eastAsia="Batang"/>
                <w:u w:val="single"/>
                <w:lang w:val="en-GB" w:eastAsia="en-GB"/>
              </w:rPr>
              <w:t>:</w:t>
            </w:r>
          </w:p>
          <w:p w14:paraId="0B59A354" w14:textId="55ADD4FB" w:rsidR="00753A19" w:rsidRPr="00753A19" w:rsidRDefault="00753A19" w:rsidP="00753A19">
            <w:pPr>
              <w:widowControl w:val="0"/>
              <w:jc w:val="both"/>
              <w:rPr>
                <w:b/>
                <w:lang w:eastAsia="en-GB"/>
              </w:rPr>
            </w:pPr>
            <w:r w:rsidRPr="00753A19">
              <w:rPr>
                <w:lang w:eastAsia="en-GB"/>
              </w:rPr>
              <w:t>Taking into account the composition of the product</w:t>
            </w:r>
            <w:r w:rsidR="000501E3">
              <w:rPr>
                <w:lang w:eastAsia="en-GB"/>
              </w:rPr>
              <w:t xml:space="preserve"> and the provisions of </w:t>
            </w:r>
            <w:r w:rsidR="000501E3" w:rsidRPr="00336E90">
              <w:rPr>
                <w:lang w:val="en-GB"/>
              </w:rPr>
              <w:t>the Regulation EC No. 1272/2008</w:t>
            </w:r>
            <w:r w:rsidRPr="00753A19">
              <w:rPr>
                <w:lang w:eastAsia="en-GB"/>
              </w:rPr>
              <w:t xml:space="preserve">, the formulation </w:t>
            </w:r>
            <w:r w:rsidRPr="00753A19">
              <w:t xml:space="preserve">SHA 2600 E (PENTAGON) </w:t>
            </w:r>
            <w:r w:rsidRPr="00753A19">
              <w:rPr>
                <w:b/>
                <w:lang w:eastAsia="en-GB"/>
              </w:rPr>
              <w:t>requires classification in regards to reproductive toxicity (</w:t>
            </w:r>
            <w:proofErr w:type="spellStart"/>
            <w:r w:rsidRPr="00753A19">
              <w:rPr>
                <w:b/>
                <w:lang w:eastAsia="en-GB"/>
              </w:rPr>
              <w:t>Repr</w:t>
            </w:r>
            <w:proofErr w:type="spellEnd"/>
            <w:r w:rsidRPr="00753A19">
              <w:rPr>
                <w:b/>
                <w:lang w:eastAsia="en-GB"/>
              </w:rPr>
              <w:t>. Cat. 2, H361d)</w:t>
            </w:r>
            <w:r>
              <w:rPr>
                <w:b/>
                <w:lang w:eastAsia="en-GB"/>
              </w:rPr>
              <w:t xml:space="preserve"> </w:t>
            </w:r>
            <w:r w:rsidR="000501E3">
              <w:rPr>
                <w:lang w:eastAsia="en-GB"/>
              </w:rPr>
              <w:t>but it</w:t>
            </w:r>
            <w:r w:rsidRPr="00753A19">
              <w:rPr>
                <w:lang w:eastAsia="en-GB"/>
              </w:rPr>
              <w:t xml:space="preserve"> does not require classification regarding</w:t>
            </w:r>
            <w:r w:rsidRPr="00753A19">
              <w:t xml:space="preserve"> </w:t>
            </w:r>
            <w:r w:rsidRPr="00753A19">
              <w:rPr>
                <w:lang w:eastAsia="en-GB"/>
              </w:rPr>
              <w:t>specific target organ toxicity .</w:t>
            </w:r>
          </w:p>
        </w:tc>
      </w:tr>
    </w:tbl>
    <w:p w14:paraId="3C1FFEBE" w14:textId="77777777" w:rsidR="00753A19" w:rsidRDefault="00753A19" w:rsidP="00336E90">
      <w:pPr>
        <w:widowControl w:val="0"/>
        <w:spacing w:after="120"/>
        <w:jc w:val="both"/>
        <w:rPr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CellMar>
          <w:left w:w="10" w:type="dxa"/>
          <w:right w:w="10" w:type="dxa"/>
        </w:tblCellMar>
        <w:tblLook w:val="01E0" w:firstRow="1" w:lastRow="1" w:firstColumn="1" w:lastColumn="1" w:noHBand="0" w:noVBand="0"/>
      </w:tblPr>
      <w:tblGrid>
        <w:gridCol w:w="1283"/>
        <w:gridCol w:w="8065"/>
      </w:tblGrid>
      <w:tr w:rsidR="00DF7628" w:rsidRPr="00D5501F" w14:paraId="59C67D4D" w14:textId="77777777" w:rsidTr="00B81780">
        <w:tc>
          <w:tcPr>
            <w:tcW w:w="686" w:type="pct"/>
            <w:shd w:val="clear" w:color="auto" w:fill="D9D9D9"/>
          </w:tcPr>
          <w:p w14:paraId="37170FD3" w14:textId="77777777" w:rsidR="00DF7628" w:rsidRPr="00D5501F" w:rsidRDefault="00DF7628" w:rsidP="00B81780">
            <w:pPr>
              <w:widowControl w:val="0"/>
              <w:rPr>
                <w:rFonts w:eastAsia="Batang"/>
                <w:lang w:val="en-GB"/>
              </w:rPr>
            </w:pPr>
            <w:r w:rsidRPr="00D5501F">
              <w:rPr>
                <w:lang w:val="en-GB"/>
              </w:rPr>
              <w:t xml:space="preserve">Comments of </w:t>
            </w:r>
            <w:proofErr w:type="spellStart"/>
            <w:r w:rsidRPr="00D5501F">
              <w:rPr>
                <w:lang w:val="en-GB"/>
              </w:rPr>
              <w:t>zRMS</w:t>
            </w:r>
            <w:proofErr w:type="spellEnd"/>
            <w:r w:rsidRPr="00D5501F">
              <w:rPr>
                <w:lang w:val="en-GB"/>
              </w:rPr>
              <w:t>:</w:t>
            </w:r>
          </w:p>
        </w:tc>
        <w:tc>
          <w:tcPr>
            <w:tcW w:w="4314" w:type="pct"/>
            <w:shd w:val="clear" w:color="auto" w:fill="D9D9D9"/>
          </w:tcPr>
          <w:p w14:paraId="0AC6EA72" w14:textId="77777777" w:rsidR="00DF7628" w:rsidRPr="00FE7BB4" w:rsidRDefault="00DF7628" w:rsidP="00B81780">
            <w:pPr>
              <w:widowControl w:val="0"/>
              <w:jc w:val="both"/>
              <w:rPr>
                <w:rFonts w:eastAsia="Batang"/>
                <w:b/>
                <w:lang w:val="en-GB" w:eastAsia="en-GB"/>
              </w:rPr>
            </w:pPr>
            <w:r w:rsidRPr="00FE7BB4">
              <w:rPr>
                <w:rFonts w:eastAsia="Batang"/>
                <w:b/>
                <w:lang w:val="en-GB" w:eastAsia="en-GB"/>
              </w:rPr>
              <w:t>Carcinogenic effect:</w:t>
            </w:r>
          </w:p>
          <w:p w14:paraId="0C1CD442" w14:textId="706FE4AC" w:rsidR="00DF7628" w:rsidRDefault="00367CE5" w:rsidP="00B81780">
            <w:pPr>
              <w:widowControl w:val="0"/>
              <w:jc w:val="both"/>
              <w:rPr>
                <w:rFonts w:eastAsia="Batang"/>
                <w:lang w:val="en-GB" w:eastAsia="en-GB"/>
              </w:rPr>
            </w:pPr>
            <w:r>
              <w:rPr>
                <w:rFonts w:eastAsia="Batang"/>
                <w:lang w:val="en-GB" w:eastAsia="en-GB"/>
              </w:rPr>
              <w:t xml:space="preserve">Product </w:t>
            </w:r>
            <w:r w:rsidRPr="00367CE5">
              <w:rPr>
                <w:rFonts w:eastAsia="Batang"/>
                <w:lang w:val="en-GB" w:eastAsia="en-GB"/>
              </w:rPr>
              <w:t xml:space="preserve">SHA 2600 E (PENTAGON) </w:t>
            </w:r>
            <w:r>
              <w:rPr>
                <w:rFonts w:eastAsia="Batang"/>
                <w:lang w:val="en-GB" w:eastAsia="en-GB"/>
              </w:rPr>
              <w:t xml:space="preserve">contains </w:t>
            </w:r>
            <w:proofErr w:type="spellStart"/>
            <w:r>
              <w:rPr>
                <w:rFonts w:eastAsia="Batang"/>
                <w:lang w:val="en-GB" w:eastAsia="en-GB"/>
              </w:rPr>
              <w:t>ingridients</w:t>
            </w:r>
            <w:proofErr w:type="spellEnd"/>
            <w:r w:rsidR="00DF7628" w:rsidRPr="008B1EAA">
              <w:rPr>
                <w:rFonts w:eastAsia="Batang"/>
                <w:lang w:val="en-GB" w:eastAsia="en-GB"/>
              </w:rPr>
              <w:t xml:space="preserve"> which were taken into account for the purpose of product classification in regards to </w:t>
            </w:r>
            <w:r w:rsidR="00DF7628" w:rsidRPr="00FE7BB4">
              <w:rPr>
                <w:rFonts w:eastAsia="Batang"/>
                <w:lang w:val="en-GB" w:eastAsia="en-GB"/>
              </w:rPr>
              <w:t>carcinogeni</w:t>
            </w:r>
            <w:r w:rsidR="00DF7628">
              <w:rPr>
                <w:rFonts w:eastAsia="Batang"/>
                <w:lang w:val="en-GB" w:eastAsia="en-GB"/>
              </w:rPr>
              <w:t>city</w:t>
            </w:r>
            <w:r>
              <w:rPr>
                <w:rFonts w:eastAsia="Batang"/>
                <w:lang w:val="en-GB" w:eastAsia="en-GB"/>
              </w:rPr>
              <w:t>.</w:t>
            </w:r>
            <w:r w:rsidR="00DF7628" w:rsidRPr="00FE7BB4">
              <w:rPr>
                <w:rFonts w:eastAsia="Batang"/>
                <w:lang w:val="en-GB" w:eastAsia="en-GB"/>
              </w:rPr>
              <w:t xml:space="preserve"> </w:t>
            </w:r>
          </w:p>
          <w:p w14:paraId="7111EBD1" w14:textId="77777777" w:rsidR="00DF7628" w:rsidRPr="00451D77" w:rsidRDefault="00DF7628" w:rsidP="00B81780">
            <w:pPr>
              <w:widowControl w:val="0"/>
              <w:jc w:val="both"/>
              <w:rPr>
                <w:lang w:val="en-GB" w:eastAsia="es-ES"/>
              </w:rPr>
            </w:pPr>
          </w:p>
          <w:p w14:paraId="57909D7F" w14:textId="77777777" w:rsidR="00DF7628" w:rsidRPr="00A839C1" w:rsidRDefault="00DF7628" w:rsidP="00B81780">
            <w:pPr>
              <w:widowControl w:val="0"/>
              <w:jc w:val="both"/>
              <w:rPr>
                <w:rFonts w:eastAsia="Batang"/>
                <w:u w:val="single"/>
                <w:lang w:val="en-GB" w:eastAsia="en-GB"/>
              </w:rPr>
            </w:pPr>
            <w:r w:rsidRPr="00A839C1">
              <w:rPr>
                <w:rFonts w:eastAsia="Batang"/>
                <w:u w:val="single"/>
                <w:lang w:val="en-GB" w:eastAsia="en-GB"/>
              </w:rPr>
              <w:t>Conclusion:</w:t>
            </w:r>
          </w:p>
          <w:p w14:paraId="61F6F29E" w14:textId="77777777" w:rsidR="00DF7628" w:rsidRPr="00694C76" w:rsidRDefault="00DF7628" w:rsidP="00B81780">
            <w:pPr>
              <w:widowControl w:val="0"/>
              <w:jc w:val="both"/>
              <w:rPr>
                <w:rFonts w:eastAsia="Batang"/>
                <w:highlight w:val="yellow"/>
                <w:lang w:val="en-GB"/>
              </w:rPr>
            </w:pPr>
            <w:r w:rsidRPr="00451D77">
              <w:rPr>
                <w:lang w:eastAsia="en-GB"/>
              </w:rPr>
              <w:t>Taking into account the composition of the product</w:t>
            </w:r>
            <w:r>
              <w:rPr>
                <w:lang w:eastAsia="en-GB"/>
              </w:rPr>
              <w:t xml:space="preserve"> as well as the provisions of the EC Regulation 1272/2008</w:t>
            </w:r>
            <w:r w:rsidRPr="00451D77">
              <w:rPr>
                <w:lang w:eastAsia="en-GB"/>
              </w:rPr>
              <w:t xml:space="preserve">, the formulation </w:t>
            </w:r>
            <w:r w:rsidRPr="00B24097">
              <w:t xml:space="preserve">SHA 2600 E (PENTAGON) </w:t>
            </w:r>
            <w:r w:rsidRPr="00451D77">
              <w:rPr>
                <w:b/>
                <w:lang w:eastAsia="en-GB"/>
              </w:rPr>
              <w:t>require</w:t>
            </w:r>
            <w:r>
              <w:rPr>
                <w:b/>
                <w:lang w:eastAsia="en-GB"/>
              </w:rPr>
              <w:t>s</w:t>
            </w:r>
            <w:r w:rsidRPr="00451D77">
              <w:rPr>
                <w:b/>
                <w:lang w:eastAsia="en-GB"/>
              </w:rPr>
              <w:t xml:space="preserve"> classification </w:t>
            </w:r>
            <w:r>
              <w:rPr>
                <w:b/>
                <w:lang w:eastAsia="en-GB"/>
              </w:rPr>
              <w:t>in</w:t>
            </w:r>
            <w:r w:rsidRPr="00451D77">
              <w:rPr>
                <w:b/>
                <w:lang w:eastAsia="en-GB"/>
              </w:rPr>
              <w:t xml:space="preserve"> regards to </w:t>
            </w:r>
            <w:r w:rsidRPr="00F77B0E">
              <w:rPr>
                <w:b/>
                <w:lang w:eastAsia="en-GB"/>
              </w:rPr>
              <w:t>carcinogenicity</w:t>
            </w:r>
            <w:r>
              <w:rPr>
                <w:b/>
                <w:lang w:eastAsia="en-GB"/>
              </w:rPr>
              <w:t xml:space="preserve"> (</w:t>
            </w:r>
            <w:proofErr w:type="spellStart"/>
            <w:r>
              <w:rPr>
                <w:b/>
                <w:lang w:eastAsia="en-GB"/>
              </w:rPr>
              <w:t>Carc</w:t>
            </w:r>
            <w:proofErr w:type="spellEnd"/>
            <w:r>
              <w:rPr>
                <w:b/>
                <w:lang w:eastAsia="en-GB"/>
              </w:rPr>
              <w:t>. 2, H351).</w:t>
            </w:r>
          </w:p>
        </w:tc>
      </w:tr>
    </w:tbl>
    <w:p w14:paraId="79D98A5F" w14:textId="77777777" w:rsidR="00753A19" w:rsidRPr="00DF7628" w:rsidRDefault="00753A19" w:rsidP="00336E90">
      <w:pPr>
        <w:widowControl w:val="0"/>
        <w:spacing w:after="120"/>
        <w:jc w:val="both"/>
      </w:pPr>
    </w:p>
    <w:p w14:paraId="616419D3" w14:textId="77777777" w:rsidR="00C81348" w:rsidRPr="00B32849" w:rsidRDefault="00C81348" w:rsidP="00D46D5F">
      <w:pPr>
        <w:pStyle w:val="RepAppendix2"/>
      </w:pPr>
      <w:bookmarkStart w:id="979" w:name="_Toc300147940"/>
      <w:bookmarkStart w:id="980" w:name="_Toc304462634"/>
      <w:bookmarkStart w:id="981" w:name="_Toc314067833"/>
      <w:bookmarkStart w:id="982" w:name="_Toc314122122"/>
      <w:bookmarkStart w:id="983" w:name="_Toc314129291"/>
      <w:bookmarkStart w:id="984" w:name="_Toc314142407"/>
      <w:bookmarkStart w:id="985" w:name="_Toc314557420"/>
      <w:bookmarkStart w:id="986" w:name="_Toc314557678"/>
      <w:bookmarkStart w:id="987" w:name="_Toc328552277"/>
      <w:bookmarkStart w:id="988" w:name="_Toc332020626"/>
      <w:bookmarkStart w:id="989" w:name="_Toc332203470"/>
      <w:bookmarkStart w:id="990" w:name="_Toc332207023"/>
      <w:bookmarkStart w:id="991" w:name="_Toc332296191"/>
      <w:bookmarkStart w:id="992" w:name="_Toc336434758"/>
      <w:bookmarkStart w:id="993" w:name="_Toc397516910"/>
      <w:bookmarkStart w:id="994" w:name="_Toc398627884"/>
      <w:bookmarkStart w:id="995" w:name="_Toc399335745"/>
      <w:bookmarkStart w:id="996" w:name="_Toc399764880"/>
      <w:bookmarkStart w:id="997" w:name="_Toc412562677"/>
      <w:bookmarkStart w:id="998" w:name="_Toc412562754"/>
      <w:bookmarkStart w:id="999" w:name="_Toc413662746"/>
      <w:bookmarkStart w:id="1000" w:name="_Toc413673603"/>
      <w:bookmarkStart w:id="1001" w:name="_Toc413673701"/>
      <w:bookmarkStart w:id="1002" w:name="_Toc413673772"/>
      <w:bookmarkStart w:id="1003" w:name="_Toc413928671"/>
      <w:bookmarkStart w:id="1004" w:name="_Toc413936285"/>
      <w:bookmarkStart w:id="1005" w:name="_Toc413937996"/>
      <w:bookmarkStart w:id="1006" w:name="_Toc414026723"/>
      <w:bookmarkStart w:id="1007" w:name="_Toc414974102"/>
      <w:bookmarkStart w:id="1008" w:name="_Toc450900976"/>
      <w:bookmarkStart w:id="1009" w:name="_Toc450920642"/>
      <w:bookmarkStart w:id="1010" w:name="_Toc450923763"/>
      <w:bookmarkStart w:id="1011" w:name="_Toc454460996"/>
      <w:bookmarkStart w:id="1012" w:name="_Toc454462832"/>
      <w:bookmarkStart w:id="1013" w:name="_Toc130988541"/>
      <w:r w:rsidRPr="00B32849">
        <w:t>Supplementary studies for combinations of plant protection products</w:t>
      </w:r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r w:rsidRPr="00B32849">
        <w:t xml:space="preserve"> (KCP 7.1.7)</w:t>
      </w:r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</w:p>
    <w:p w14:paraId="4FBA390C" w14:textId="77777777" w:rsidR="00D83B2A" w:rsidRDefault="00D83B2A" w:rsidP="00D83B2A">
      <w:pPr>
        <w:pStyle w:val="RepStandard"/>
      </w:pPr>
      <w:bookmarkStart w:id="1014" w:name="_Toc304462636"/>
      <w:bookmarkStart w:id="1015" w:name="_Toc314067835"/>
      <w:bookmarkStart w:id="1016" w:name="_Toc314122124"/>
      <w:bookmarkStart w:id="1017" w:name="_Toc314129293"/>
      <w:bookmarkStart w:id="1018" w:name="_Toc314142409"/>
      <w:bookmarkStart w:id="1019" w:name="_Toc314557422"/>
      <w:bookmarkStart w:id="1020" w:name="_Toc314557680"/>
      <w:bookmarkStart w:id="1021" w:name="_Toc328552278"/>
      <w:bookmarkStart w:id="1022" w:name="_Toc332020627"/>
      <w:bookmarkStart w:id="1023" w:name="_Toc332203471"/>
      <w:bookmarkStart w:id="1024" w:name="_Toc332207024"/>
      <w:bookmarkStart w:id="1025" w:name="_Toc332296192"/>
      <w:bookmarkStart w:id="1026" w:name="_Toc336434759"/>
      <w:bookmarkStart w:id="1027" w:name="_Toc397516911"/>
      <w:bookmarkStart w:id="1028" w:name="_Toc398627885"/>
      <w:bookmarkStart w:id="1029" w:name="_Toc399335746"/>
      <w:bookmarkStart w:id="1030" w:name="_Toc399764881"/>
      <w:bookmarkStart w:id="1031" w:name="_Toc412562678"/>
      <w:bookmarkStart w:id="1032" w:name="_Toc412562755"/>
      <w:bookmarkStart w:id="1033" w:name="_Toc413662747"/>
      <w:bookmarkStart w:id="1034" w:name="_Toc413673604"/>
      <w:bookmarkStart w:id="1035" w:name="_Toc413673702"/>
      <w:bookmarkStart w:id="1036" w:name="_Toc413673773"/>
      <w:bookmarkStart w:id="1037" w:name="_Toc413928672"/>
      <w:bookmarkStart w:id="1038" w:name="_Toc413936286"/>
      <w:bookmarkStart w:id="1039" w:name="_Toc413937997"/>
      <w:bookmarkStart w:id="1040" w:name="_Toc414026724"/>
      <w:bookmarkStart w:id="1041" w:name="_Toc414974103"/>
      <w:bookmarkStart w:id="1042" w:name="_Toc450900977"/>
      <w:bookmarkStart w:id="1043" w:name="_Toc450920643"/>
      <w:bookmarkStart w:id="1044" w:name="_Toc450923764"/>
      <w:bookmarkStart w:id="1045" w:name="_Toc454460997"/>
      <w:bookmarkStart w:id="1046" w:name="_Toc454462833"/>
      <w:r w:rsidRPr="00350670">
        <w:t>No supplementary studies are necessary.</w:t>
      </w:r>
    </w:p>
    <w:p w14:paraId="1AEA1804" w14:textId="77777777" w:rsidR="00C81348" w:rsidRPr="00B32849" w:rsidRDefault="00C81348" w:rsidP="00D46D5F">
      <w:pPr>
        <w:pStyle w:val="RepAppendix2"/>
      </w:pPr>
      <w:bookmarkStart w:id="1047" w:name="_Toc130988542"/>
      <w:r w:rsidRPr="00B32849">
        <w:t>Data on co-formulants</w:t>
      </w:r>
      <w:bookmarkEnd w:id="1014"/>
      <w:bookmarkEnd w:id="1015"/>
      <w:bookmarkEnd w:id="1016"/>
      <w:bookmarkEnd w:id="1017"/>
      <w:bookmarkEnd w:id="1018"/>
      <w:bookmarkEnd w:id="1019"/>
      <w:bookmarkEnd w:id="1020"/>
      <w:r w:rsidRPr="00B32849">
        <w:t xml:space="preserve"> (KCP 7.4)</w:t>
      </w:r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r w:rsidRPr="00B32849">
        <w:t xml:space="preserve"> </w:t>
      </w:r>
    </w:p>
    <w:p w14:paraId="21A80588" w14:textId="77777777" w:rsidR="00C81348" w:rsidRPr="00B32849" w:rsidRDefault="00C81348" w:rsidP="00D46D5F">
      <w:pPr>
        <w:pStyle w:val="RepAppendix3"/>
      </w:pPr>
      <w:bookmarkStart w:id="1048" w:name="_Toc304462637"/>
      <w:bookmarkStart w:id="1049" w:name="_Toc314067836"/>
      <w:bookmarkStart w:id="1050" w:name="_Toc314129294"/>
      <w:bookmarkStart w:id="1051" w:name="_Toc314557423"/>
      <w:bookmarkStart w:id="1052" w:name="_Toc314557681"/>
      <w:bookmarkStart w:id="1053" w:name="_Toc328552279"/>
      <w:bookmarkStart w:id="1054" w:name="_Toc332020628"/>
      <w:bookmarkStart w:id="1055" w:name="_Toc332203472"/>
      <w:bookmarkStart w:id="1056" w:name="_Toc332207025"/>
      <w:bookmarkStart w:id="1057" w:name="_Toc332296193"/>
      <w:bookmarkStart w:id="1058" w:name="_Toc336434760"/>
      <w:bookmarkStart w:id="1059" w:name="_Toc397516912"/>
      <w:bookmarkStart w:id="1060" w:name="_Toc399335747"/>
      <w:bookmarkStart w:id="1061" w:name="_Toc412562679"/>
      <w:bookmarkStart w:id="1062" w:name="_Toc412562756"/>
      <w:bookmarkStart w:id="1063" w:name="_Toc413662748"/>
      <w:bookmarkStart w:id="1064" w:name="_Toc413673605"/>
      <w:bookmarkStart w:id="1065" w:name="_Toc413673703"/>
      <w:bookmarkStart w:id="1066" w:name="_Toc413673774"/>
      <w:bookmarkStart w:id="1067" w:name="_Toc413928673"/>
      <w:bookmarkStart w:id="1068" w:name="_Toc413936287"/>
      <w:bookmarkStart w:id="1069" w:name="_Toc413937998"/>
      <w:bookmarkStart w:id="1070" w:name="_Toc414026725"/>
      <w:bookmarkStart w:id="1071" w:name="_Toc414974104"/>
      <w:bookmarkStart w:id="1072" w:name="_Toc450900978"/>
      <w:bookmarkStart w:id="1073" w:name="_Toc450920644"/>
      <w:bookmarkStart w:id="1074" w:name="_Toc450923765"/>
      <w:bookmarkStart w:id="1075" w:name="_Toc454460998"/>
      <w:bookmarkStart w:id="1076" w:name="_Toc454462834"/>
      <w:bookmarkStart w:id="1077" w:name="_Toc130988543"/>
      <w:r w:rsidRPr="00B32849">
        <w:t>Material</w:t>
      </w:r>
      <w:r w:rsidR="00C84AED">
        <w:t xml:space="preserve"> safety data sheet for each co-</w:t>
      </w:r>
      <w:r w:rsidRPr="00B32849">
        <w:t>formulant</w:t>
      </w:r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</w:p>
    <w:p w14:paraId="45E8EF19" w14:textId="77777777" w:rsidR="00C81348" w:rsidRPr="00B32849" w:rsidRDefault="00C81348" w:rsidP="00D46D5F">
      <w:pPr>
        <w:pStyle w:val="RepStandard"/>
      </w:pPr>
      <w:r w:rsidRPr="00B32849">
        <w:t>Information regarding material safety data sheets of the co-formulants can be found in the confidential dossier of this submission (Registration Report - Part C).</w:t>
      </w:r>
    </w:p>
    <w:p w14:paraId="142970DF" w14:textId="77777777" w:rsidR="00C81348" w:rsidRPr="00B32849" w:rsidRDefault="00C81348" w:rsidP="00D46D5F">
      <w:pPr>
        <w:pStyle w:val="RepAppendix3"/>
      </w:pPr>
      <w:bookmarkStart w:id="1078" w:name="_Toc314067837"/>
      <w:bookmarkStart w:id="1079" w:name="_Toc314129295"/>
      <w:bookmarkStart w:id="1080" w:name="_Toc314557424"/>
      <w:bookmarkStart w:id="1081" w:name="_Toc314557682"/>
      <w:bookmarkStart w:id="1082" w:name="_Toc328552280"/>
      <w:bookmarkStart w:id="1083" w:name="_Toc332020629"/>
      <w:bookmarkStart w:id="1084" w:name="_Toc332203473"/>
      <w:bookmarkStart w:id="1085" w:name="_Toc332207026"/>
      <w:bookmarkStart w:id="1086" w:name="_Toc332296194"/>
      <w:bookmarkStart w:id="1087" w:name="_Toc336434761"/>
      <w:bookmarkStart w:id="1088" w:name="_Toc397516913"/>
      <w:bookmarkStart w:id="1089" w:name="_Toc399335748"/>
      <w:bookmarkStart w:id="1090" w:name="_Toc412562680"/>
      <w:bookmarkStart w:id="1091" w:name="_Toc412562757"/>
      <w:bookmarkStart w:id="1092" w:name="_Toc413662749"/>
      <w:bookmarkStart w:id="1093" w:name="_Toc413673606"/>
      <w:bookmarkStart w:id="1094" w:name="_Toc413673704"/>
      <w:bookmarkStart w:id="1095" w:name="_Toc413673775"/>
      <w:bookmarkStart w:id="1096" w:name="_Toc413928674"/>
      <w:bookmarkStart w:id="1097" w:name="_Toc413936288"/>
      <w:bookmarkStart w:id="1098" w:name="_Toc413937999"/>
      <w:bookmarkStart w:id="1099" w:name="_Toc414026726"/>
      <w:bookmarkStart w:id="1100" w:name="_Toc414974105"/>
      <w:bookmarkStart w:id="1101" w:name="_Toc450900979"/>
      <w:bookmarkStart w:id="1102" w:name="_Toc450920645"/>
      <w:bookmarkStart w:id="1103" w:name="_Toc450923766"/>
      <w:bookmarkStart w:id="1104" w:name="_Toc454460999"/>
      <w:bookmarkStart w:id="1105" w:name="_Toc454462835"/>
      <w:bookmarkStart w:id="1106" w:name="_Toc130988544"/>
      <w:r w:rsidRPr="00B32849">
        <w:t>Available toxicological data for each co-formulant</w:t>
      </w:r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r w:rsidRPr="00B32849">
        <w:t xml:space="preserve"> </w:t>
      </w:r>
    </w:p>
    <w:p w14:paraId="598F2A69" w14:textId="3311D18D" w:rsidR="00C02E62" w:rsidRPr="00B32849" w:rsidRDefault="00C81348" w:rsidP="00D46D5F">
      <w:pPr>
        <w:pStyle w:val="RepStandard"/>
      </w:pPr>
      <w:r w:rsidRPr="00B32849">
        <w:t>Available toxicological data for each co-formulant can be found in the confidential dossier of this submission (Registration Report - Part C).</w:t>
      </w:r>
    </w:p>
    <w:p w14:paraId="5EB98E53" w14:textId="4CBDB338" w:rsidR="00A94B9C" w:rsidRDefault="00C81348" w:rsidP="00A94B9C">
      <w:pPr>
        <w:pStyle w:val="RepAppendix2"/>
      </w:pPr>
      <w:bookmarkStart w:id="1107" w:name="_Toc300147942"/>
      <w:bookmarkStart w:id="1108" w:name="_Toc304462638"/>
      <w:bookmarkStart w:id="1109" w:name="_Toc314067838"/>
      <w:bookmarkStart w:id="1110" w:name="_Toc314122125"/>
      <w:bookmarkStart w:id="1111" w:name="_Toc314129296"/>
      <w:bookmarkStart w:id="1112" w:name="_Toc314142410"/>
      <w:bookmarkStart w:id="1113" w:name="_Toc314557425"/>
      <w:bookmarkStart w:id="1114" w:name="_Toc314557683"/>
      <w:bookmarkStart w:id="1115" w:name="_Toc328552281"/>
      <w:bookmarkStart w:id="1116" w:name="_Toc332020630"/>
      <w:bookmarkStart w:id="1117" w:name="_Toc332203474"/>
      <w:bookmarkStart w:id="1118" w:name="_Toc332207027"/>
      <w:bookmarkStart w:id="1119" w:name="_Toc332296195"/>
      <w:bookmarkStart w:id="1120" w:name="_Toc336434762"/>
      <w:bookmarkStart w:id="1121" w:name="_Toc397516914"/>
      <w:bookmarkStart w:id="1122" w:name="_Toc398627886"/>
      <w:bookmarkStart w:id="1123" w:name="_Toc399335749"/>
      <w:bookmarkStart w:id="1124" w:name="_Toc399764882"/>
      <w:bookmarkStart w:id="1125" w:name="_Toc412562681"/>
      <w:bookmarkStart w:id="1126" w:name="_Toc412562758"/>
      <w:bookmarkStart w:id="1127" w:name="_Toc413662750"/>
      <w:bookmarkStart w:id="1128" w:name="_Toc413673607"/>
      <w:bookmarkStart w:id="1129" w:name="_Toc413673705"/>
      <w:bookmarkStart w:id="1130" w:name="_Toc413673776"/>
      <w:bookmarkStart w:id="1131" w:name="_Toc413928675"/>
      <w:bookmarkStart w:id="1132" w:name="_Toc413936289"/>
      <w:bookmarkStart w:id="1133" w:name="_Toc413938000"/>
      <w:bookmarkStart w:id="1134" w:name="_Toc414026727"/>
      <w:bookmarkStart w:id="1135" w:name="_Ref414444204"/>
      <w:bookmarkStart w:id="1136" w:name="_Toc414974106"/>
      <w:bookmarkStart w:id="1137" w:name="_Toc450900980"/>
      <w:bookmarkStart w:id="1138" w:name="_Toc450920646"/>
      <w:bookmarkStart w:id="1139" w:name="_Toc450923767"/>
      <w:bookmarkStart w:id="1140" w:name="_Toc454461000"/>
      <w:bookmarkStart w:id="1141" w:name="_Toc454462836"/>
      <w:bookmarkStart w:id="1142" w:name="_Toc130988545"/>
      <w:r w:rsidRPr="00B32849">
        <w:t>Studies on dermal absorption</w:t>
      </w:r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r w:rsidRPr="00B32849">
        <w:t xml:space="preserve"> (KCP 7.3)</w:t>
      </w:r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ayout w:type="fixed"/>
        <w:tblCellMar>
          <w:left w:w="10" w:type="dxa"/>
          <w:right w:w="10" w:type="dxa"/>
        </w:tblCellMar>
        <w:tblLook w:val="01E0" w:firstRow="1" w:lastRow="1" w:firstColumn="1" w:lastColumn="1" w:noHBand="0" w:noVBand="0"/>
      </w:tblPr>
      <w:tblGrid>
        <w:gridCol w:w="1413"/>
        <w:gridCol w:w="7935"/>
      </w:tblGrid>
      <w:tr w:rsidR="0050326B" w:rsidRPr="00B834DB" w14:paraId="009FF06B" w14:textId="77777777" w:rsidTr="000501E3">
        <w:tc>
          <w:tcPr>
            <w:tcW w:w="756" w:type="pct"/>
            <w:shd w:val="clear" w:color="auto" w:fill="D9D9D9" w:themeFill="background1" w:themeFillShade="D9"/>
          </w:tcPr>
          <w:p w14:paraId="76E96D48" w14:textId="54362CE5" w:rsidR="0050326B" w:rsidRPr="00AC5748" w:rsidRDefault="00753A19" w:rsidP="000501E3">
            <w:pPr>
              <w:widowControl w:val="0"/>
              <w:rPr>
                <w:rFonts w:eastAsia="Batang"/>
                <w:lang w:val="en-GB"/>
              </w:rPr>
            </w:pPr>
            <w:r w:rsidRPr="00753A19">
              <w:rPr>
                <w:lang w:val="en-GB"/>
              </w:rPr>
              <w:t xml:space="preserve">Comments of </w:t>
            </w:r>
            <w:proofErr w:type="spellStart"/>
            <w:r w:rsidRPr="00753A19">
              <w:rPr>
                <w:lang w:val="en-GB"/>
              </w:rPr>
              <w:t>zRMS</w:t>
            </w:r>
            <w:proofErr w:type="spellEnd"/>
            <w:r w:rsidRPr="00753A19">
              <w:rPr>
                <w:lang w:val="en-GB"/>
              </w:rPr>
              <w:t>:</w:t>
            </w:r>
          </w:p>
        </w:tc>
        <w:tc>
          <w:tcPr>
            <w:tcW w:w="4244" w:type="pct"/>
            <w:shd w:val="clear" w:color="auto" w:fill="D9D9D9" w:themeFill="background1" w:themeFillShade="D9"/>
          </w:tcPr>
          <w:p w14:paraId="74126454" w14:textId="129F6E38" w:rsidR="0050326B" w:rsidRPr="00AC5748" w:rsidRDefault="00753A19" w:rsidP="00C14AE0">
            <w:pPr>
              <w:widowControl w:val="0"/>
              <w:jc w:val="both"/>
              <w:rPr>
                <w:rFonts w:eastAsia="Batang"/>
                <w:lang w:val="en-GB"/>
              </w:rPr>
            </w:pPr>
            <w:r>
              <w:rPr>
                <w:rFonts w:eastAsia="Batang"/>
                <w:lang w:val="en-GB"/>
              </w:rPr>
              <w:t>Study provided by the Applicant (</w:t>
            </w:r>
            <w:r w:rsidRPr="00753A19">
              <w:rPr>
                <w:rFonts w:eastAsia="Batang"/>
                <w:lang w:val="en-GB"/>
              </w:rPr>
              <w:t>Nabanita Sam., 2021. Study No.: G18511</w:t>
            </w:r>
            <w:r>
              <w:rPr>
                <w:rFonts w:eastAsia="Batang"/>
                <w:lang w:val="en-GB"/>
              </w:rPr>
              <w:t xml:space="preserve">) is </w:t>
            </w:r>
            <w:r w:rsidR="00EC6086">
              <w:rPr>
                <w:rFonts w:eastAsia="Batang"/>
                <w:lang w:val="en-GB"/>
              </w:rPr>
              <w:t>accepted</w:t>
            </w:r>
            <w:r>
              <w:rPr>
                <w:rFonts w:eastAsia="Batang"/>
                <w:lang w:val="en-GB"/>
              </w:rPr>
              <w:t xml:space="preserve">. </w:t>
            </w:r>
            <w:r w:rsidR="000501E3">
              <w:rPr>
                <w:rFonts w:eastAsia="Batang"/>
                <w:lang w:val="en-GB"/>
              </w:rPr>
              <w:t>The e</w:t>
            </w:r>
            <w:r w:rsidR="00EC6086" w:rsidRPr="00EC6086">
              <w:rPr>
                <w:rFonts w:eastAsia="Batang"/>
                <w:lang w:val="en-GB"/>
              </w:rPr>
              <w:t>ndpoint</w:t>
            </w:r>
            <w:r w:rsidR="00EC6086">
              <w:rPr>
                <w:rFonts w:eastAsia="Batang"/>
                <w:lang w:val="en-GB"/>
              </w:rPr>
              <w:t>s</w:t>
            </w:r>
            <w:r w:rsidR="00EC6086" w:rsidRPr="00EC6086">
              <w:rPr>
                <w:rFonts w:eastAsia="Batang"/>
                <w:lang w:val="en-GB"/>
              </w:rPr>
              <w:t xml:space="preserve"> can be used for</w:t>
            </w:r>
            <w:r w:rsidR="00EC6086">
              <w:rPr>
                <w:rFonts w:eastAsia="Batang"/>
                <w:lang w:val="en-GB"/>
              </w:rPr>
              <w:t xml:space="preserve"> the exposure assessment to active substance: 2.2% (</w:t>
            </w:r>
            <w:r w:rsidR="00EC6086" w:rsidRPr="00EC6086">
              <w:rPr>
                <w:rFonts w:eastAsia="Batang"/>
                <w:lang w:val="en-GB"/>
              </w:rPr>
              <w:t>concentrated product</w:t>
            </w:r>
            <w:r w:rsidR="00EC6086">
              <w:rPr>
                <w:rFonts w:eastAsia="Batang"/>
                <w:lang w:val="en-GB"/>
              </w:rPr>
              <w:t>) and 22% (spray dilution).</w:t>
            </w:r>
          </w:p>
        </w:tc>
      </w:tr>
    </w:tbl>
    <w:p w14:paraId="249157FE" w14:textId="77777777" w:rsidR="0050326B" w:rsidRPr="0050326B" w:rsidRDefault="0050326B" w:rsidP="0050326B">
      <w:pPr>
        <w:pStyle w:val="RepStandard"/>
        <w:rPr>
          <w:lang w:val="en-US"/>
        </w:rPr>
      </w:pPr>
    </w:p>
    <w:p w14:paraId="04CBCBBD" w14:textId="629389E3" w:rsidR="00655B24" w:rsidRPr="00655B24" w:rsidRDefault="00655B24" w:rsidP="00655B24">
      <w:pPr>
        <w:widowControl w:val="0"/>
        <w:numPr>
          <w:ilvl w:val="2"/>
          <w:numId w:val="12"/>
        </w:numPr>
        <w:tabs>
          <w:tab w:val="clear" w:pos="1701"/>
          <w:tab w:val="num" w:pos="2694"/>
        </w:tabs>
        <w:spacing w:before="480" w:after="240"/>
        <w:ind w:left="2694"/>
        <w:jc w:val="both"/>
        <w:rPr>
          <w:b/>
          <w:noProof/>
          <w:sz w:val="24"/>
          <w:lang w:val="en-GB" w:eastAsia="en-US"/>
        </w:rPr>
      </w:pPr>
      <w:bookmarkStart w:id="1143" w:name="_Toc454461001"/>
      <w:bookmarkStart w:id="1144" w:name="_Toc454462837"/>
      <w:bookmarkStart w:id="1145" w:name="_Toc499550894"/>
      <w:bookmarkStart w:id="1146" w:name="_Toc83641368"/>
      <w:bookmarkStart w:id="1147" w:name="_Hlk83641274"/>
      <w:bookmarkStart w:id="1148" w:name="_Toc111951416"/>
      <w:bookmarkStart w:id="1149" w:name="_Toc240611824"/>
      <w:bookmarkStart w:id="1150" w:name="_Toc300147943"/>
      <w:bookmarkStart w:id="1151" w:name="_Toc304462639"/>
      <w:bookmarkStart w:id="1152" w:name="_Toc314067839"/>
      <w:bookmarkStart w:id="1153" w:name="_Toc314122126"/>
      <w:bookmarkStart w:id="1154" w:name="_Toc314129297"/>
      <w:bookmarkStart w:id="1155" w:name="_Toc314142411"/>
      <w:bookmarkStart w:id="1156" w:name="_Toc314557426"/>
      <w:bookmarkStart w:id="1157" w:name="_Toc314557684"/>
      <w:bookmarkStart w:id="1158" w:name="_Toc328552282"/>
      <w:bookmarkStart w:id="1159" w:name="_Toc332020631"/>
      <w:bookmarkStart w:id="1160" w:name="_Toc332203475"/>
      <w:bookmarkStart w:id="1161" w:name="_Toc332207028"/>
      <w:bookmarkStart w:id="1162" w:name="_Toc332296196"/>
      <w:bookmarkStart w:id="1163" w:name="_Toc336434763"/>
      <w:bookmarkStart w:id="1164" w:name="_Toc397516915"/>
      <w:bookmarkStart w:id="1165" w:name="_Toc398627887"/>
      <w:bookmarkStart w:id="1166" w:name="_Toc399335750"/>
      <w:bookmarkStart w:id="1167" w:name="_Toc399764883"/>
      <w:bookmarkStart w:id="1168" w:name="_Toc412562682"/>
      <w:bookmarkStart w:id="1169" w:name="_Toc412562759"/>
      <w:bookmarkStart w:id="1170" w:name="_Toc413662751"/>
      <w:bookmarkStart w:id="1171" w:name="_Toc413673608"/>
      <w:bookmarkStart w:id="1172" w:name="_Toc413673706"/>
      <w:bookmarkStart w:id="1173" w:name="_Toc413673777"/>
      <w:bookmarkStart w:id="1174" w:name="_Toc413928676"/>
      <w:bookmarkStart w:id="1175" w:name="_Toc413936290"/>
      <w:bookmarkStart w:id="1176" w:name="_Toc413938001"/>
      <w:bookmarkStart w:id="1177" w:name="_Toc414026728"/>
      <w:bookmarkStart w:id="1178" w:name="_Ref414444025"/>
      <w:bookmarkStart w:id="1179" w:name="_Toc414974107"/>
      <w:bookmarkStart w:id="1180" w:name="_Toc450900981"/>
      <w:bookmarkStart w:id="1181" w:name="_Toc450920647"/>
      <w:bookmarkStart w:id="1182" w:name="_Toc450923768"/>
      <w:bookmarkStart w:id="1183" w:name="_Toc454461002"/>
      <w:bookmarkStart w:id="1184" w:name="_Toc454462838"/>
      <w:r w:rsidRPr="00655B24">
        <w:rPr>
          <w:b/>
          <w:sz w:val="24"/>
          <w:lang w:val="en-GB"/>
        </w:rPr>
        <w:t xml:space="preserve">Study 1 – Pendimethalin in </w:t>
      </w:r>
      <w:bookmarkStart w:id="1185" w:name="_Toc499550895"/>
      <w:bookmarkEnd w:id="1143"/>
      <w:bookmarkEnd w:id="1144"/>
      <w:bookmarkEnd w:id="1145"/>
      <w:bookmarkEnd w:id="1146"/>
      <w:r w:rsidRPr="00655B24">
        <w:rPr>
          <w:b/>
          <w:sz w:val="24"/>
          <w:lang w:val="en-GB"/>
        </w:rPr>
        <w:t>Pendimethalin 45.5% CS</w:t>
      </w:r>
    </w:p>
    <w:p w14:paraId="1953B2B5" w14:textId="77777777" w:rsidR="00655B24" w:rsidRPr="00655B24" w:rsidRDefault="00655B24" w:rsidP="00655B24">
      <w:pPr>
        <w:widowControl w:val="0"/>
        <w:numPr>
          <w:ilvl w:val="2"/>
          <w:numId w:val="12"/>
        </w:numPr>
        <w:tabs>
          <w:tab w:val="clear" w:pos="1701"/>
          <w:tab w:val="num" w:pos="2694"/>
        </w:tabs>
        <w:spacing w:before="480" w:after="240"/>
        <w:ind w:left="2694"/>
        <w:jc w:val="both"/>
        <w:rPr>
          <w:b/>
          <w:noProof/>
          <w:sz w:val="24"/>
          <w:lang w:val="en-GB" w:eastAsia="en-US"/>
        </w:rPr>
      </w:pPr>
      <w:bookmarkStart w:id="1186" w:name="_Toc83641369"/>
      <w:bookmarkEnd w:id="1147"/>
      <w:r w:rsidRPr="00655B24">
        <w:rPr>
          <w:b/>
          <w:noProof/>
          <w:sz w:val="24"/>
          <w:lang w:val="en-GB" w:eastAsia="en-US"/>
        </w:rPr>
        <w:lastRenderedPageBreak/>
        <w:t>Comparative dermal absorption, in vitro human skin</w:t>
      </w:r>
      <w:bookmarkEnd w:id="1185"/>
      <w:bookmarkEnd w:id="1186"/>
    </w:p>
    <w:p w14:paraId="3AFB8134" w14:textId="77777777" w:rsidR="00655B24" w:rsidRPr="00655B24" w:rsidRDefault="00655B24" w:rsidP="00655B24">
      <w:pPr>
        <w:widowControl w:val="0"/>
        <w:jc w:val="both"/>
        <w:rPr>
          <w:lang w:val="en-GB"/>
        </w:rPr>
      </w:pPr>
    </w:p>
    <w:p w14:paraId="5D986B40" w14:textId="77777777" w:rsidR="00655B24" w:rsidRPr="00655B24" w:rsidRDefault="00655B24" w:rsidP="00655B24">
      <w:pPr>
        <w:widowControl w:val="0"/>
        <w:jc w:val="both"/>
        <w:rPr>
          <w:lang w:val="en-GB"/>
        </w:rPr>
      </w:pPr>
    </w:p>
    <w:tbl>
      <w:tblPr>
        <w:tblW w:w="5000" w:type="pct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341"/>
        <w:gridCol w:w="7017"/>
      </w:tblGrid>
      <w:tr w:rsidR="00655B24" w:rsidRPr="00655B24" w14:paraId="2334DF6D" w14:textId="77777777" w:rsidTr="006C38A1">
        <w:tc>
          <w:tcPr>
            <w:tcW w:w="1251" w:type="pct"/>
          </w:tcPr>
          <w:p w14:paraId="3B575B67" w14:textId="77777777" w:rsidR="00655B24" w:rsidRPr="00655B24" w:rsidRDefault="00655B24" w:rsidP="00655B24">
            <w:pPr>
              <w:widowControl w:val="0"/>
              <w:jc w:val="both"/>
              <w:rPr>
                <w:lang w:val="en-GB"/>
              </w:rPr>
            </w:pPr>
            <w:r w:rsidRPr="00655B24">
              <w:rPr>
                <w:lang w:val="en-GB"/>
              </w:rPr>
              <w:t>Reference</w:t>
            </w:r>
          </w:p>
        </w:tc>
        <w:tc>
          <w:tcPr>
            <w:tcW w:w="3749" w:type="pct"/>
          </w:tcPr>
          <w:p w14:paraId="215A6080" w14:textId="77777777" w:rsidR="00655B24" w:rsidRPr="00655B24" w:rsidRDefault="00655B24" w:rsidP="00655B24">
            <w:pPr>
              <w:widowControl w:val="0"/>
              <w:jc w:val="both"/>
              <w:rPr>
                <w:lang w:val="en-GB"/>
              </w:rPr>
            </w:pPr>
            <w:r w:rsidRPr="00655B24">
              <w:rPr>
                <w:lang w:val="en-GB"/>
              </w:rPr>
              <w:t>KCP 7.6.2</w:t>
            </w:r>
          </w:p>
        </w:tc>
      </w:tr>
      <w:tr w:rsidR="00655B24" w:rsidRPr="00655B24" w14:paraId="66F5752B" w14:textId="77777777" w:rsidTr="006C38A1">
        <w:tc>
          <w:tcPr>
            <w:tcW w:w="1251" w:type="pct"/>
          </w:tcPr>
          <w:p w14:paraId="3E6C12AB" w14:textId="77777777" w:rsidR="00655B24" w:rsidRPr="00655B24" w:rsidRDefault="00655B24" w:rsidP="00655B24">
            <w:pPr>
              <w:widowControl w:val="0"/>
              <w:jc w:val="both"/>
              <w:rPr>
                <w:lang w:val="en-GB"/>
              </w:rPr>
            </w:pPr>
            <w:r w:rsidRPr="00655B24">
              <w:rPr>
                <w:lang w:val="en-GB"/>
              </w:rPr>
              <w:t>Report</w:t>
            </w:r>
          </w:p>
        </w:tc>
        <w:tc>
          <w:tcPr>
            <w:tcW w:w="3749" w:type="pct"/>
          </w:tcPr>
          <w:p w14:paraId="5314FB31" w14:textId="24305A32" w:rsidR="00655B24" w:rsidRPr="00655B24" w:rsidRDefault="00655B24" w:rsidP="00655B24">
            <w:pPr>
              <w:widowControl w:val="0"/>
              <w:jc w:val="both"/>
              <w:rPr>
                <w:lang w:val="en-GB"/>
              </w:rPr>
            </w:pPr>
            <w:r w:rsidRPr="00655B24">
              <w:rPr>
                <w:lang w:val="en-GB"/>
              </w:rPr>
              <w:t xml:space="preserve">In vitro percutaneous dermal absorption study of </w:t>
            </w:r>
            <w:r w:rsidRPr="00655B24">
              <w:rPr>
                <w:bCs/>
                <w:lang w:val="en-GB"/>
              </w:rPr>
              <w:t>Pendimethalin</w:t>
            </w:r>
            <w:r w:rsidRPr="00655B24">
              <w:rPr>
                <w:lang w:val="en-GB"/>
              </w:rPr>
              <w:t xml:space="preserve"> 455 g/L </w:t>
            </w:r>
            <w:r>
              <w:rPr>
                <w:lang w:val="en-GB"/>
              </w:rPr>
              <w:t>CS</w:t>
            </w:r>
            <w:r w:rsidRPr="00655B24">
              <w:rPr>
                <w:lang w:val="en-GB"/>
              </w:rPr>
              <w:t>, through human skin, Nabanita Sam., 2021. Study No.: G1851</w:t>
            </w:r>
            <w:r>
              <w:rPr>
                <w:lang w:val="en-GB"/>
              </w:rPr>
              <w:t>1</w:t>
            </w:r>
          </w:p>
        </w:tc>
      </w:tr>
      <w:tr w:rsidR="00655B24" w:rsidRPr="00655B24" w14:paraId="6B52166F" w14:textId="77777777" w:rsidTr="006C38A1">
        <w:tc>
          <w:tcPr>
            <w:tcW w:w="1251" w:type="pct"/>
          </w:tcPr>
          <w:p w14:paraId="719CE1D0" w14:textId="77777777" w:rsidR="00655B24" w:rsidRPr="00655B24" w:rsidRDefault="00655B24" w:rsidP="00655B24">
            <w:pPr>
              <w:widowControl w:val="0"/>
              <w:jc w:val="both"/>
              <w:rPr>
                <w:lang w:val="en-GB"/>
              </w:rPr>
            </w:pPr>
            <w:r w:rsidRPr="00655B24">
              <w:rPr>
                <w:lang w:val="en-GB"/>
              </w:rPr>
              <w:t>Guideline(s)</w:t>
            </w:r>
          </w:p>
        </w:tc>
        <w:tc>
          <w:tcPr>
            <w:tcW w:w="3749" w:type="pct"/>
          </w:tcPr>
          <w:p w14:paraId="2A8FD7AF" w14:textId="77777777" w:rsidR="00655B24" w:rsidRPr="00655B24" w:rsidRDefault="00655B24" w:rsidP="00655B24">
            <w:pPr>
              <w:widowControl w:val="0"/>
              <w:jc w:val="both"/>
              <w:rPr>
                <w:lang w:val="en-GB"/>
              </w:rPr>
            </w:pPr>
            <w:r w:rsidRPr="00655B24">
              <w:rPr>
                <w:lang w:val="en-GB"/>
              </w:rPr>
              <w:t xml:space="preserve">OECD Guideline 428 “Skin </w:t>
            </w:r>
            <w:proofErr w:type="spellStart"/>
            <w:r w:rsidRPr="00655B24">
              <w:rPr>
                <w:lang w:val="en-GB"/>
              </w:rPr>
              <w:t>Absortion</w:t>
            </w:r>
            <w:proofErr w:type="spellEnd"/>
            <w:r w:rsidRPr="00655B24">
              <w:rPr>
                <w:lang w:val="en-GB"/>
              </w:rPr>
              <w:t>: in vitro Method” April 2004</w:t>
            </w:r>
          </w:p>
        </w:tc>
      </w:tr>
      <w:tr w:rsidR="00655B24" w:rsidRPr="00655B24" w14:paraId="3D0A7287" w14:textId="77777777" w:rsidTr="006C38A1">
        <w:tc>
          <w:tcPr>
            <w:tcW w:w="1251" w:type="pct"/>
          </w:tcPr>
          <w:p w14:paraId="47339390" w14:textId="77777777" w:rsidR="00655B24" w:rsidRPr="00655B24" w:rsidRDefault="00655B24" w:rsidP="00655B24">
            <w:pPr>
              <w:widowControl w:val="0"/>
              <w:jc w:val="both"/>
              <w:rPr>
                <w:lang w:val="en-GB"/>
              </w:rPr>
            </w:pPr>
            <w:r w:rsidRPr="00655B24">
              <w:rPr>
                <w:lang w:val="en-GB"/>
              </w:rPr>
              <w:t>Deviations</w:t>
            </w:r>
          </w:p>
        </w:tc>
        <w:tc>
          <w:tcPr>
            <w:tcW w:w="3749" w:type="pct"/>
          </w:tcPr>
          <w:p w14:paraId="20B0E33E" w14:textId="77777777" w:rsidR="00655B24" w:rsidRPr="00655B24" w:rsidRDefault="00655B24" w:rsidP="00655B24">
            <w:pPr>
              <w:widowControl w:val="0"/>
              <w:jc w:val="both"/>
              <w:rPr>
                <w:lang w:val="en-GB"/>
              </w:rPr>
            </w:pPr>
            <w:r w:rsidRPr="00655B24">
              <w:rPr>
                <w:lang w:val="en-GB"/>
              </w:rPr>
              <w:t>No</w:t>
            </w:r>
          </w:p>
        </w:tc>
      </w:tr>
      <w:tr w:rsidR="00655B24" w:rsidRPr="00655B24" w14:paraId="34F32DE9" w14:textId="77777777" w:rsidTr="006C38A1">
        <w:tc>
          <w:tcPr>
            <w:tcW w:w="1251" w:type="pct"/>
          </w:tcPr>
          <w:p w14:paraId="54D876F0" w14:textId="77777777" w:rsidR="00655B24" w:rsidRPr="00655B24" w:rsidRDefault="00655B24" w:rsidP="00655B24">
            <w:pPr>
              <w:widowControl w:val="0"/>
              <w:jc w:val="both"/>
              <w:rPr>
                <w:lang w:val="en-GB"/>
              </w:rPr>
            </w:pPr>
            <w:r w:rsidRPr="00655B24">
              <w:rPr>
                <w:lang w:val="en-GB"/>
              </w:rPr>
              <w:t>GLP</w:t>
            </w:r>
          </w:p>
        </w:tc>
        <w:tc>
          <w:tcPr>
            <w:tcW w:w="3749" w:type="pct"/>
          </w:tcPr>
          <w:p w14:paraId="0F57C37C" w14:textId="77777777" w:rsidR="00655B24" w:rsidRPr="00655B24" w:rsidRDefault="00655B24" w:rsidP="00655B24">
            <w:pPr>
              <w:widowControl w:val="0"/>
              <w:jc w:val="both"/>
              <w:rPr>
                <w:lang w:val="en-GB"/>
              </w:rPr>
            </w:pPr>
            <w:r w:rsidRPr="00655B24">
              <w:rPr>
                <w:lang w:val="en-GB"/>
              </w:rPr>
              <w:t>Yes</w:t>
            </w:r>
          </w:p>
        </w:tc>
      </w:tr>
      <w:tr w:rsidR="00655B24" w:rsidRPr="00655B24" w14:paraId="0C3BB03A" w14:textId="77777777" w:rsidTr="006C38A1">
        <w:tc>
          <w:tcPr>
            <w:tcW w:w="1251" w:type="pct"/>
          </w:tcPr>
          <w:p w14:paraId="70351085" w14:textId="77777777" w:rsidR="00655B24" w:rsidRPr="00655B24" w:rsidRDefault="00655B24" w:rsidP="00655B24">
            <w:pPr>
              <w:widowControl w:val="0"/>
              <w:jc w:val="both"/>
              <w:rPr>
                <w:lang w:val="en-GB"/>
              </w:rPr>
            </w:pPr>
            <w:r w:rsidRPr="00655B24">
              <w:rPr>
                <w:lang w:val="en-GB"/>
              </w:rPr>
              <w:t>Acceptability</w:t>
            </w:r>
          </w:p>
        </w:tc>
        <w:tc>
          <w:tcPr>
            <w:tcW w:w="3749" w:type="pct"/>
          </w:tcPr>
          <w:p w14:paraId="3EC7A618" w14:textId="77777777" w:rsidR="00655B24" w:rsidRPr="00655B24" w:rsidRDefault="00655B24" w:rsidP="00655B24">
            <w:pPr>
              <w:widowControl w:val="0"/>
              <w:jc w:val="both"/>
              <w:rPr>
                <w:lang w:val="en-GB"/>
              </w:rPr>
            </w:pPr>
            <w:r w:rsidRPr="00655B24">
              <w:rPr>
                <w:lang w:val="en-GB"/>
              </w:rPr>
              <w:t>Yes</w:t>
            </w:r>
          </w:p>
        </w:tc>
      </w:tr>
      <w:tr w:rsidR="00655B24" w:rsidRPr="00655B24" w14:paraId="5CA86A30" w14:textId="77777777" w:rsidTr="006C38A1">
        <w:tc>
          <w:tcPr>
            <w:tcW w:w="1251" w:type="pct"/>
          </w:tcPr>
          <w:p w14:paraId="68E45BD0" w14:textId="77777777" w:rsidR="00655B24" w:rsidRPr="00655B24" w:rsidRDefault="00655B24" w:rsidP="00655B24">
            <w:pPr>
              <w:widowControl w:val="0"/>
              <w:jc w:val="both"/>
              <w:rPr>
                <w:lang w:val="en-GB"/>
              </w:rPr>
            </w:pPr>
            <w:r w:rsidRPr="00655B24">
              <w:rPr>
                <w:lang w:val="en-GB"/>
              </w:rPr>
              <w:t xml:space="preserve">Duplication </w:t>
            </w:r>
            <w:r w:rsidRPr="00655B24">
              <w:rPr>
                <w:lang w:val="en-GB"/>
              </w:rPr>
              <w:br/>
              <w:t>(if vertebrate study)</w:t>
            </w:r>
          </w:p>
        </w:tc>
        <w:tc>
          <w:tcPr>
            <w:tcW w:w="3749" w:type="pct"/>
          </w:tcPr>
          <w:p w14:paraId="1BA323FD" w14:textId="77777777" w:rsidR="00655B24" w:rsidRPr="00655B24" w:rsidRDefault="00655B24" w:rsidP="00655B24">
            <w:pPr>
              <w:widowControl w:val="0"/>
              <w:jc w:val="both"/>
              <w:rPr>
                <w:lang w:val="en-GB"/>
              </w:rPr>
            </w:pPr>
            <w:r w:rsidRPr="00655B24">
              <w:rPr>
                <w:lang w:val="en-GB"/>
              </w:rPr>
              <w:t>No</w:t>
            </w:r>
          </w:p>
        </w:tc>
      </w:tr>
    </w:tbl>
    <w:p w14:paraId="43FEA601" w14:textId="77777777" w:rsidR="00655B24" w:rsidRPr="00655B24" w:rsidRDefault="00655B24" w:rsidP="00655B24">
      <w:pPr>
        <w:keepNext/>
        <w:keepLines/>
        <w:widowControl w:val="0"/>
        <w:spacing w:before="360" w:after="120"/>
        <w:outlineLvl w:val="4"/>
        <w:rPr>
          <w:b/>
          <w:iCs/>
          <w:lang w:val="en-GB" w:eastAsia="pl-PL"/>
        </w:rPr>
      </w:pPr>
      <w:r w:rsidRPr="00655B24">
        <w:rPr>
          <w:b/>
          <w:iCs/>
          <w:lang w:val="en-GB" w:eastAsia="pl-PL"/>
        </w:rPr>
        <w:t>Materials and methods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956"/>
        <w:gridCol w:w="2301"/>
        <w:gridCol w:w="5091"/>
      </w:tblGrid>
      <w:tr w:rsidR="00655B24" w:rsidRPr="00DC3215" w14:paraId="453FE1D7" w14:textId="77777777" w:rsidTr="006C38A1">
        <w:tc>
          <w:tcPr>
            <w:tcW w:w="1046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69466" w14:textId="77777777" w:rsidR="00655B24" w:rsidRPr="00655B24" w:rsidRDefault="00655B24" w:rsidP="006C38A1">
            <w:pPr>
              <w:widowControl w:val="0"/>
              <w:rPr>
                <w:b/>
                <w:noProof/>
                <w:sz w:val="20"/>
                <w:lang w:val="en-GB" w:eastAsia="pl-PL"/>
              </w:rPr>
            </w:pPr>
            <w:r w:rsidRPr="00655B24">
              <w:rPr>
                <w:b/>
                <w:noProof/>
                <w:sz w:val="20"/>
                <w:lang w:val="en-GB" w:eastAsia="pl-PL"/>
              </w:rPr>
              <w:t>Test material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8023D" w14:textId="77777777" w:rsidR="00655B24" w:rsidRPr="00655B24" w:rsidRDefault="00655B24" w:rsidP="006C38A1">
            <w:pPr>
              <w:widowControl w:val="0"/>
              <w:rPr>
                <w:noProof/>
                <w:sz w:val="20"/>
                <w:lang w:val="en-GB" w:eastAsia="pl-PL"/>
              </w:rPr>
            </w:pPr>
            <w:r w:rsidRPr="00655B24">
              <w:rPr>
                <w:noProof/>
                <w:sz w:val="20"/>
                <w:lang w:val="en-GB" w:eastAsia="pl-PL"/>
              </w:rPr>
              <w:t>Name (Lot/Batch No.)</w:t>
            </w:r>
          </w:p>
        </w:tc>
        <w:tc>
          <w:tcPr>
            <w:tcW w:w="2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FCAE1A9" w14:textId="303EC318" w:rsidR="00655B24" w:rsidRPr="00655B24" w:rsidRDefault="00655B24" w:rsidP="006C38A1">
            <w:pPr>
              <w:widowControl w:val="0"/>
              <w:rPr>
                <w:noProof/>
                <w:sz w:val="20"/>
                <w:lang w:eastAsia="pl-PL"/>
              </w:rPr>
            </w:pPr>
            <w:r w:rsidRPr="00655B24">
              <w:rPr>
                <w:noProof/>
                <w:sz w:val="20"/>
                <w:szCs w:val="20"/>
                <w:vertAlign w:val="superscript"/>
                <w:lang w:eastAsia="pl-PL"/>
              </w:rPr>
              <w:t>14</w:t>
            </w:r>
            <w:r w:rsidRPr="00655B24">
              <w:rPr>
                <w:noProof/>
                <w:sz w:val="20"/>
                <w:szCs w:val="20"/>
                <w:lang w:eastAsia="pl-PL"/>
              </w:rPr>
              <w:t>C-</w:t>
            </w:r>
            <w:r w:rsidRPr="00655B24">
              <w:rPr>
                <w:bCs/>
                <w:lang w:val="en-GB"/>
              </w:rPr>
              <w:t xml:space="preserve"> Pendimethalin</w:t>
            </w:r>
            <w:r w:rsidRPr="00655B24">
              <w:rPr>
                <w:noProof/>
                <w:sz w:val="20"/>
                <w:szCs w:val="20"/>
                <w:lang w:eastAsia="pl-PL"/>
              </w:rPr>
              <w:t xml:space="preserve"> (</w:t>
            </w:r>
            <w:r>
              <w:rPr>
                <w:noProof/>
                <w:sz w:val="20"/>
                <w:szCs w:val="20"/>
                <w:lang w:eastAsia="pl-PL"/>
              </w:rPr>
              <w:t>TJBIOS-NB67-170-30</w:t>
            </w:r>
            <w:r w:rsidRPr="00655B24">
              <w:rPr>
                <w:noProof/>
                <w:sz w:val="20"/>
                <w:szCs w:val="20"/>
                <w:lang w:eastAsia="pl-PL"/>
              </w:rPr>
              <w:t>)</w:t>
            </w:r>
          </w:p>
        </w:tc>
      </w:tr>
      <w:tr w:rsidR="00655B24" w:rsidRPr="00DC3215" w14:paraId="7FE2745A" w14:textId="77777777" w:rsidTr="006C38A1">
        <w:tc>
          <w:tcPr>
            <w:tcW w:w="1046" w:type="pct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EC7DFF4" w14:textId="77777777" w:rsidR="00655B24" w:rsidRPr="00655B24" w:rsidRDefault="00655B24" w:rsidP="006C38A1">
            <w:pPr>
              <w:widowControl w:val="0"/>
              <w:rPr>
                <w:noProof/>
                <w:sz w:val="20"/>
                <w:lang w:val="en-GB" w:eastAsia="pl-PL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76E3B" w14:textId="77777777" w:rsidR="00655B24" w:rsidRPr="00655B24" w:rsidRDefault="00655B24" w:rsidP="006C38A1">
            <w:pPr>
              <w:widowControl w:val="0"/>
              <w:rPr>
                <w:noProof/>
                <w:sz w:val="20"/>
                <w:lang w:val="en-GB" w:eastAsia="pl-PL"/>
              </w:rPr>
            </w:pPr>
            <w:r w:rsidRPr="00655B24">
              <w:rPr>
                <w:noProof/>
                <w:sz w:val="20"/>
                <w:lang w:val="en-GB" w:eastAsia="pl-PL"/>
              </w:rPr>
              <w:t>Test preparation</w:t>
            </w:r>
          </w:p>
        </w:tc>
        <w:tc>
          <w:tcPr>
            <w:tcW w:w="2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D7C9811" w14:textId="77777777" w:rsidR="00655B24" w:rsidRPr="00655B24" w:rsidRDefault="00655B24" w:rsidP="006C38A1">
            <w:pPr>
              <w:widowControl w:val="0"/>
              <w:rPr>
                <w:noProof/>
                <w:sz w:val="20"/>
                <w:lang w:val="en-GB" w:eastAsia="pl-PL"/>
              </w:rPr>
            </w:pPr>
            <w:r w:rsidRPr="00655B24">
              <w:rPr>
                <w:noProof/>
                <w:sz w:val="20"/>
                <w:lang w:val="en-GB" w:eastAsia="pl-PL"/>
              </w:rPr>
              <w:t xml:space="preserve">radioformulation </w:t>
            </w:r>
          </w:p>
        </w:tc>
      </w:tr>
      <w:tr w:rsidR="00655B24" w:rsidRPr="00DC3215" w14:paraId="4FA3FE95" w14:textId="77777777" w:rsidTr="006C38A1">
        <w:trPr>
          <w:trHeight w:val="338"/>
        </w:trPr>
        <w:tc>
          <w:tcPr>
            <w:tcW w:w="1046" w:type="pct"/>
            <w:vMerge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2D969908" w14:textId="77777777" w:rsidR="00655B24" w:rsidRPr="00655B24" w:rsidRDefault="00655B24" w:rsidP="006C38A1">
            <w:pPr>
              <w:widowControl w:val="0"/>
              <w:rPr>
                <w:noProof/>
                <w:sz w:val="20"/>
                <w:lang w:val="en-GB" w:eastAsia="pl-PL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996F6" w14:textId="77777777" w:rsidR="00655B24" w:rsidRPr="00655B24" w:rsidRDefault="00655B24" w:rsidP="006C38A1">
            <w:pPr>
              <w:widowControl w:val="0"/>
              <w:rPr>
                <w:noProof/>
                <w:sz w:val="20"/>
                <w:lang w:val="en-GB" w:eastAsia="pl-PL"/>
              </w:rPr>
            </w:pPr>
            <w:r w:rsidRPr="00655B24">
              <w:rPr>
                <w:noProof/>
                <w:sz w:val="20"/>
                <w:lang w:val="en-GB" w:eastAsia="pl-PL"/>
              </w:rPr>
              <w:t>Specific activity</w:t>
            </w:r>
          </w:p>
        </w:tc>
        <w:tc>
          <w:tcPr>
            <w:tcW w:w="2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4A100AF" w14:textId="3FD2C9C7" w:rsidR="00655B24" w:rsidRPr="00655B24" w:rsidRDefault="00655B24" w:rsidP="006C38A1">
            <w:pPr>
              <w:widowControl w:val="0"/>
              <w:rPr>
                <w:noProof/>
                <w:sz w:val="20"/>
                <w:lang w:val="en-GB" w:eastAsia="pl-PL"/>
              </w:rPr>
            </w:pPr>
            <w:r>
              <w:rPr>
                <w:noProof/>
                <w:sz w:val="20"/>
                <w:lang w:val="en-GB" w:eastAsia="pl-PL"/>
              </w:rPr>
              <w:t>28.6</w:t>
            </w:r>
            <w:r w:rsidRPr="00655B24">
              <w:rPr>
                <w:noProof/>
                <w:sz w:val="20"/>
                <w:lang w:val="en-GB" w:eastAsia="pl-PL"/>
              </w:rPr>
              <w:t xml:space="preserve"> </w:t>
            </w:r>
            <w:r>
              <w:rPr>
                <w:noProof/>
                <w:sz w:val="20"/>
                <w:lang w:val="en-GB" w:eastAsia="pl-PL"/>
              </w:rPr>
              <w:t>mCi/mmol</w:t>
            </w:r>
          </w:p>
        </w:tc>
      </w:tr>
      <w:tr w:rsidR="00655B24" w:rsidRPr="00DC3215" w14:paraId="08ADEDA9" w14:textId="77777777" w:rsidTr="006C38A1">
        <w:tc>
          <w:tcPr>
            <w:tcW w:w="1046" w:type="pct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A7F21" w14:textId="77777777" w:rsidR="00655B24" w:rsidRPr="00655B24" w:rsidRDefault="00655B24" w:rsidP="006C38A1">
            <w:pPr>
              <w:widowControl w:val="0"/>
              <w:rPr>
                <w:noProof/>
                <w:sz w:val="20"/>
                <w:lang w:val="en-GB" w:eastAsia="pl-PL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C0F7F" w14:textId="77777777" w:rsidR="00655B24" w:rsidRPr="00655B24" w:rsidRDefault="00655B24" w:rsidP="006C38A1">
            <w:pPr>
              <w:widowControl w:val="0"/>
              <w:rPr>
                <w:noProof/>
                <w:sz w:val="20"/>
                <w:lang w:val="en-GB" w:eastAsia="pl-PL"/>
              </w:rPr>
            </w:pPr>
            <w:r w:rsidRPr="00655B24">
              <w:rPr>
                <w:noProof/>
                <w:sz w:val="20"/>
                <w:lang w:val="en-GB" w:eastAsia="pl-PL"/>
              </w:rPr>
              <w:t>Radiochemical purity</w:t>
            </w:r>
          </w:p>
        </w:tc>
        <w:tc>
          <w:tcPr>
            <w:tcW w:w="2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70B544C" w14:textId="7D23AC92" w:rsidR="00655B24" w:rsidRPr="00655B24" w:rsidRDefault="00655B24" w:rsidP="006C38A1">
            <w:pPr>
              <w:widowControl w:val="0"/>
              <w:rPr>
                <w:noProof/>
                <w:sz w:val="20"/>
                <w:lang w:val="en-GB" w:eastAsia="pl-PL"/>
              </w:rPr>
            </w:pPr>
            <w:r w:rsidRPr="00655B24">
              <w:rPr>
                <w:noProof/>
                <w:sz w:val="20"/>
                <w:lang w:val="en-GB" w:eastAsia="pl-PL"/>
              </w:rPr>
              <w:t>98.</w:t>
            </w:r>
            <w:r>
              <w:rPr>
                <w:noProof/>
                <w:sz w:val="20"/>
                <w:lang w:val="en-GB" w:eastAsia="pl-PL"/>
              </w:rPr>
              <w:t>9</w:t>
            </w:r>
            <w:r w:rsidRPr="00655B24">
              <w:rPr>
                <w:noProof/>
                <w:sz w:val="20"/>
                <w:lang w:val="en-GB" w:eastAsia="pl-PL"/>
              </w:rPr>
              <w:t xml:space="preserve"> %</w:t>
            </w:r>
          </w:p>
        </w:tc>
      </w:tr>
      <w:tr w:rsidR="00655B24" w:rsidRPr="00DC3215" w14:paraId="18E12E7F" w14:textId="77777777" w:rsidTr="006C38A1">
        <w:tc>
          <w:tcPr>
            <w:tcW w:w="1046" w:type="pct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3831E3A" w14:textId="77777777" w:rsidR="00655B24" w:rsidRPr="00655B24" w:rsidRDefault="00655B24" w:rsidP="006C38A1">
            <w:pPr>
              <w:widowControl w:val="0"/>
              <w:rPr>
                <w:noProof/>
                <w:sz w:val="20"/>
                <w:lang w:val="en-GB" w:eastAsia="pl-PL"/>
              </w:rPr>
            </w:pPr>
            <w:r w:rsidRPr="00655B24">
              <w:rPr>
                <w:noProof/>
                <w:sz w:val="20"/>
                <w:lang w:val="en-GB" w:eastAsia="pl-PL"/>
              </w:rPr>
              <w:t>Product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B4288" w14:textId="77777777" w:rsidR="00655B24" w:rsidRPr="00655B24" w:rsidRDefault="00655B24" w:rsidP="006C38A1">
            <w:pPr>
              <w:widowControl w:val="0"/>
              <w:rPr>
                <w:noProof/>
                <w:sz w:val="20"/>
                <w:lang w:val="en-GB" w:eastAsia="pl-PL"/>
              </w:rPr>
            </w:pPr>
            <w:r w:rsidRPr="00655B24">
              <w:rPr>
                <w:noProof/>
                <w:sz w:val="20"/>
                <w:lang w:val="en-GB" w:eastAsia="pl-PL"/>
              </w:rPr>
              <w:t>Name (Lot/Batch No.)</w:t>
            </w:r>
          </w:p>
        </w:tc>
        <w:tc>
          <w:tcPr>
            <w:tcW w:w="2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EA41C5F" w14:textId="20F58626" w:rsidR="00655B24" w:rsidRPr="00655B24" w:rsidRDefault="005D5729" w:rsidP="006C38A1">
            <w:pPr>
              <w:widowControl w:val="0"/>
              <w:rPr>
                <w:noProof/>
                <w:sz w:val="20"/>
                <w:szCs w:val="20"/>
                <w:lang w:val="en-GB" w:eastAsia="pl-PL"/>
              </w:rPr>
            </w:pPr>
            <w:r w:rsidRPr="005D5729">
              <w:rPr>
                <w:noProof/>
                <w:sz w:val="20"/>
                <w:szCs w:val="20"/>
                <w:lang w:val="en-GB" w:eastAsia="pl-PL"/>
              </w:rPr>
              <w:t xml:space="preserve">Pendimethalin 455 g/L CS </w:t>
            </w:r>
            <w:r w:rsidR="00655B24" w:rsidRPr="00655B24">
              <w:rPr>
                <w:noProof/>
                <w:sz w:val="20"/>
                <w:szCs w:val="20"/>
                <w:lang w:val="en-GB" w:eastAsia="pl-PL"/>
              </w:rPr>
              <w:t>(</w:t>
            </w:r>
            <w:r w:rsidR="00655B24" w:rsidRPr="00655B24">
              <w:rPr>
                <w:noProof/>
                <w:sz w:val="20"/>
                <w:szCs w:val="20"/>
                <w:lang w:eastAsia="pl-PL"/>
              </w:rPr>
              <w:t>SCL-</w:t>
            </w:r>
            <w:r>
              <w:rPr>
                <w:noProof/>
                <w:sz w:val="20"/>
                <w:szCs w:val="20"/>
                <w:lang w:eastAsia="pl-PL"/>
              </w:rPr>
              <w:t>80067</w:t>
            </w:r>
            <w:r w:rsidR="00655B24" w:rsidRPr="00655B24">
              <w:rPr>
                <w:noProof/>
                <w:sz w:val="20"/>
                <w:szCs w:val="20"/>
                <w:lang w:eastAsia="pl-PL"/>
              </w:rPr>
              <w:t>)</w:t>
            </w:r>
          </w:p>
        </w:tc>
      </w:tr>
      <w:tr w:rsidR="00655B24" w:rsidRPr="00DC3215" w14:paraId="1DAEBF65" w14:textId="77777777" w:rsidTr="006C38A1">
        <w:tc>
          <w:tcPr>
            <w:tcW w:w="1046" w:type="pct"/>
            <w:vMerge/>
            <w:tcBorders>
              <w:top w:val="nil"/>
              <w:right w:val="single" w:sz="4" w:space="0" w:color="auto"/>
            </w:tcBorders>
            <w:shd w:val="clear" w:color="auto" w:fill="auto"/>
          </w:tcPr>
          <w:p w14:paraId="11C18AA4" w14:textId="77777777" w:rsidR="00655B24" w:rsidRPr="00655B24" w:rsidRDefault="00655B24" w:rsidP="006C38A1">
            <w:pPr>
              <w:widowControl w:val="0"/>
              <w:rPr>
                <w:noProof/>
                <w:sz w:val="20"/>
                <w:lang w:val="en-GB" w:eastAsia="pl-PL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07A83" w14:textId="77777777" w:rsidR="00655B24" w:rsidRPr="00655B24" w:rsidRDefault="00655B24" w:rsidP="006C38A1">
            <w:pPr>
              <w:widowControl w:val="0"/>
              <w:rPr>
                <w:noProof/>
                <w:sz w:val="20"/>
                <w:lang w:val="en-GB" w:eastAsia="pl-PL"/>
              </w:rPr>
            </w:pPr>
            <w:r w:rsidRPr="00655B24">
              <w:rPr>
                <w:noProof/>
                <w:sz w:val="20"/>
                <w:lang w:val="en-GB" w:eastAsia="pl-PL"/>
              </w:rPr>
              <w:t>Company code</w:t>
            </w:r>
          </w:p>
        </w:tc>
        <w:tc>
          <w:tcPr>
            <w:tcW w:w="2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C98D1A0" w14:textId="1A90DC15" w:rsidR="00655B24" w:rsidRPr="00655B24" w:rsidRDefault="005D5729" w:rsidP="006C38A1">
            <w:pPr>
              <w:widowControl w:val="0"/>
              <w:rPr>
                <w:noProof/>
                <w:sz w:val="20"/>
                <w:lang w:val="en-GB" w:eastAsia="pl-PL"/>
              </w:rPr>
            </w:pPr>
            <w:r w:rsidRPr="005D5729">
              <w:rPr>
                <w:noProof/>
                <w:sz w:val="20"/>
                <w:szCs w:val="20"/>
                <w:lang w:val="en-GB" w:eastAsia="pl-PL"/>
              </w:rPr>
              <w:t>Pendimethalin</w:t>
            </w:r>
          </w:p>
        </w:tc>
      </w:tr>
      <w:tr w:rsidR="00655B24" w:rsidRPr="00DC3215" w14:paraId="62D18E99" w14:textId="77777777" w:rsidTr="006C38A1">
        <w:tc>
          <w:tcPr>
            <w:tcW w:w="1046" w:type="pct"/>
            <w:vMerge/>
            <w:tcBorders>
              <w:right w:val="single" w:sz="4" w:space="0" w:color="auto"/>
            </w:tcBorders>
            <w:shd w:val="clear" w:color="auto" w:fill="auto"/>
          </w:tcPr>
          <w:p w14:paraId="53F1381E" w14:textId="77777777" w:rsidR="00655B24" w:rsidRPr="00655B24" w:rsidRDefault="00655B24" w:rsidP="006C38A1">
            <w:pPr>
              <w:widowControl w:val="0"/>
              <w:rPr>
                <w:noProof/>
                <w:sz w:val="20"/>
                <w:lang w:val="en-GB" w:eastAsia="pl-PL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2BA1A" w14:textId="77777777" w:rsidR="00655B24" w:rsidRPr="00655B24" w:rsidRDefault="00655B24" w:rsidP="006C38A1">
            <w:pPr>
              <w:widowControl w:val="0"/>
              <w:rPr>
                <w:noProof/>
                <w:sz w:val="20"/>
                <w:lang w:val="en-GB" w:eastAsia="pl-PL"/>
              </w:rPr>
            </w:pPr>
            <w:r w:rsidRPr="00655B24">
              <w:rPr>
                <w:noProof/>
                <w:sz w:val="20"/>
                <w:lang w:val="en-GB" w:eastAsia="pl-PL"/>
              </w:rPr>
              <w:t xml:space="preserve">Concentration a.s. </w:t>
            </w:r>
          </w:p>
        </w:tc>
        <w:tc>
          <w:tcPr>
            <w:tcW w:w="2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BAA642A" w14:textId="0C866E04" w:rsidR="00655B24" w:rsidRPr="00655B24" w:rsidRDefault="00655B24" w:rsidP="006C38A1">
            <w:pPr>
              <w:widowControl w:val="0"/>
              <w:rPr>
                <w:noProof/>
                <w:sz w:val="20"/>
                <w:lang w:val="en-GB" w:eastAsia="pl-PL"/>
              </w:rPr>
            </w:pPr>
            <w:r w:rsidRPr="00655B24">
              <w:rPr>
                <w:noProof/>
                <w:sz w:val="20"/>
                <w:lang w:val="en-GB" w:eastAsia="pl-PL"/>
              </w:rPr>
              <w:t>4</w:t>
            </w:r>
            <w:r w:rsidR="005D5729">
              <w:rPr>
                <w:noProof/>
                <w:sz w:val="20"/>
                <w:lang w:val="en-GB" w:eastAsia="pl-PL"/>
              </w:rPr>
              <w:t>55</w:t>
            </w:r>
            <w:r w:rsidRPr="00655B24">
              <w:rPr>
                <w:noProof/>
                <w:sz w:val="20"/>
                <w:lang w:val="en-GB" w:eastAsia="pl-PL"/>
              </w:rPr>
              <w:t xml:space="preserve"> g/L</w:t>
            </w:r>
          </w:p>
        </w:tc>
      </w:tr>
      <w:tr w:rsidR="00655B24" w:rsidRPr="00DC3215" w14:paraId="0B02AE03" w14:textId="77777777" w:rsidTr="006C38A1">
        <w:tc>
          <w:tcPr>
            <w:tcW w:w="1046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880A4" w14:textId="77777777" w:rsidR="00655B24" w:rsidRPr="00655B24" w:rsidRDefault="00655B24" w:rsidP="006C38A1">
            <w:pPr>
              <w:widowControl w:val="0"/>
              <w:rPr>
                <w:noProof/>
                <w:sz w:val="20"/>
                <w:lang w:val="en-GB" w:eastAsia="pl-PL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BCD20" w14:textId="77777777" w:rsidR="00655B24" w:rsidRPr="00655B24" w:rsidRDefault="00655B24" w:rsidP="006C38A1">
            <w:pPr>
              <w:widowControl w:val="0"/>
              <w:rPr>
                <w:noProof/>
                <w:sz w:val="20"/>
                <w:lang w:val="en-GB" w:eastAsia="pl-PL"/>
              </w:rPr>
            </w:pPr>
            <w:r w:rsidRPr="00655B24">
              <w:rPr>
                <w:noProof/>
                <w:sz w:val="20"/>
                <w:lang w:val="en-GB" w:eastAsia="pl-PL"/>
              </w:rPr>
              <w:t>Formulation type</w:t>
            </w:r>
          </w:p>
        </w:tc>
        <w:tc>
          <w:tcPr>
            <w:tcW w:w="2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9090B49" w14:textId="150ED504" w:rsidR="00655B24" w:rsidRPr="00655B24" w:rsidRDefault="005D5729" w:rsidP="006C38A1">
            <w:pPr>
              <w:widowControl w:val="0"/>
              <w:rPr>
                <w:noProof/>
                <w:sz w:val="20"/>
                <w:lang w:val="en-GB" w:eastAsia="pl-PL"/>
              </w:rPr>
            </w:pPr>
            <w:r w:rsidRPr="005D5729">
              <w:rPr>
                <w:noProof/>
                <w:sz w:val="20"/>
                <w:szCs w:val="20"/>
                <w:lang w:val="en-GB" w:eastAsia="pl-PL"/>
              </w:rPr>
              <w:t>Pendimethalin 455 g/L CS</w:t>
            </w:r>
          </w:p>
        </w:tc>
      </w:tr>
      <w:tr w:rsidR="00655B24" w:rsidRPr="00DC3215" w14:paraId="42CBB097" w14:textId="77777777" w:rsidTr="006C38A1">
        <w:tc>
          <w:tcPr>
            <w:tcW w:w="1046" w:type="pct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0DA6F4D" w14:textId="77777777" w:rsidR="00655B24" w:rsidRPr="00655B24" w:rsidRDefault="00655B24" w:rsidP="006C38A1">
            <w:pPr>
              <w:widowControl w:val="0"/>
              <w:rPr>
                <w:noProof/>
                <w:sz w:val="20"/>
                <w:lang w:val="en-GB" w:eastAsia="pl-PL"/>
              </w:rPr>
            </w:pPr>
            <w:r w:rsidRPr="00655B24">
              <w:rPr>
                <w:noProof/>
                <w:sz w:val="20"/>
                <w:lang w:val="en-GB" w:eastAsia="pl-PL"/>
              </w:rPr>
              <w:t>Blank product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C9804" w14:textId="77777777" w:rsidR="00655B24" w:rsidRPr="00655B24" w:rsidRDefault="00655B24" w:rsidP="006C38A1">
            <w:pPr>
              <w:widowControl w:val="0"/>
              <w:rPr>
                <w:noProof/>
                <w:sz w:val="20"/>
                <w:lang w:val="en-GB" w:eastAsia="pl-PL"/>
              </w:rPr>
            </w:pPr>
            <w:r w:rsidRPr="00655B24">
              <w:rPr>
                <w:noProof/>
                <w:sz w:val="20"/>
                <w:lang w:val="en-GB" w:eastAsia="pl-PL"/>
              </w:rPr>
              <w:t>Name (Lot/Batch No.)</w:t>
            </w:r>
          </w:p>
        </w:tc>
        <w:tc>
          <w:tcPr>
            <w:tcW w:w="2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D90B063" w14:textId="12F02055" w:rsidR="00655B24" w:rsidRPr="00655B24" w:rsidRDefault="005D5729" w:rsidP="006C38A1">
            <w:pPr>
              <w:widowControl w:val="0"/>
              <w:rPr>
                <w:noProof/>
                <w:sz w:val="20"/>
                <w:szCs w:val="20"/>
                <w:lang w:val="en-GB" w:eastAsia="pl-PL"/>
              </w:rPr>
            </w:pPr>
            <w:r w:rsidRPr="005D5729">
              <w:rPr>
                <w:noProof/>
                <w:sz w:val="20"/>
                <w:szCs w:val="20"/>
                <w:lang w:val="en-GB" w:eastAsia="pl-PL"/>
              </w:rPr>
              <w:t xml:space="preserve">Pendimethalin 455 g/L CS </w:t>
            </w:r>
            <w:r w:rsidR="00655B24" w:rsidRPr="00655B24">
              <w:rPr>
                <w:noProof/>
                <w:sz w:val="20"/>
                <w:szCs w:val="20"/>
                <w:lang w:val="en-GB" w:eastAsia="pl-PL"/>
              </w:rPr>
              <w:t>blank formulation (</w:t>
            </w:r>
            <w:r w:rsidR="00655B24" w:rsidRPr="00655B24">
              <w:rPr>
                <w:noProof/>
                <w:sz w:val="20"/>
                <w:szCs w:val="20"/>
                <w:lang w:eastAsia="pl-PL"/>
              </w:rPr>
              <w:t>SCL-</w:t>
            </w:r>
            <w:r>
              <w:rPr>
                <w:noProof/>
                <w:sz w:val="20"/>
                <w:szCs w:val="20"/>
                <w:lang w:eastAsia="pl-PL"/>
              </w:rPr>
              <w:t>45623</w:t>
            </w:r>
            <w:r w:rsidR="00655B24" w:rsidRPr="00655B24">
              <w:rPr>
                <w:noProof/>
                <w:sz w:val="20"/>
                <w:szCs w:val="20"/>
                <w:lang w:eastAsia="pl-PL"/>
              </w:rPr>
              <w:t>)</w:t>
            </w:r>
          </w:p>
        </w:tc>
      </w:tr>
      <w:tr w:rsidR="00655B24" w:rsidRPr="00DC3215" w14:paraId="135A1A89" w14:textId="77777777" w:rsidTr="006C38A1">
        <w:tc>
          <w:tcPr>
            <w:tcW w:w="1046" w:type="pct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2568B" w14:textId="77777777" w:rsidR="00655B24" w:rsidRPr="00655B24" w:rsidRDefault="00655B24" w:rsidP="006C38A1">
            <w:pPr>
              <w:widowControl w:val="0"/>
              <w:rPr>
                <w:noProof/>
                <w:sz w:val="20"/>
                <w:lang w:val="en-GB" w:eastAsia="pl-PL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EC320" w14:textId="77777777" w:rsidR="00655B24" w:rsidRPr="00655B24" w:rsidRDefault="00655B24" w:rsidP="006C38A1">
            <w:pPr>
              <w:widowControl w:val="0"/>
              <w:rPr>
                <w:noProof/>
                <w:sz w:val="20"/>
                <w:lang w:val="en-GB" w:eastAsia="pl-PL"/>
              </w:rPr>
            </w:pPr>
            <w:r w:rsidRPr="00655B24">
              <w:rPr>
                <w:noProof/>
                <w:sz w:val="20"/>
                <w:lang w:val="en-GB" w:eastAsia="pl-PL"/>
              </w:rPr>
              <w:t>Concentration a.s.</w:t>
            </w:r>
          </w:p>
        </w:tc>
        <w:tc>
          <w:tcPr>
            <w:tcW w:w="2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A90780A" w14:textId="77777777" w:rsidR="00655B24" w:rsidRPr="00655B24" w:rsidRDefault="00655B24" w:rsidP="006C38A1">
            <w:pPr>
              <w:widowControl w:val="0"/>
              <w:rPr>
                <w:noProof/>
                <w:sz w:val="20"/>
                <w:lang w:val="en-GB" w:eastAsia="pl-PL"/>
              </w:rPr>
            </w:pPr>
            <w:r w:rsidRPr="00655B24">
              <w:rPr>
                <w:noProof/>
                <w:sz w:val="20"/>
                <w:lang w:val="en-GB" w:eastAsia="pl-PL"/>
              </w:rPr>
              <w:t>0 g/L</w:t>
            </w:r>
          </w:p>
        </w:tc>
      </w:tr>
    </w:tbl>
    <w:p w14:paraId="21A1657A" w14:textId="5284C335" w:rsidR="001A732B" w:rsidRDefault="001A732B" w:rsidP="001A732B">
      <w:pPr>
        <w:pStyle w:val="RepAppendix2"/>
        <w:numPr>
          <w:ilvl w:val="0"/>
          <w:numId w:val="0"/>
        </w:numPr>
        <w:ind w:left="1701" w:hanging="1701"/>
      </w:pPr>
    </w:p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1"/>
        <w:gridCol w:w="2610"/>
        <w:gridCol w:w="5297"/>
      </w:tblGrid>
      <w:tr w:rsidR="001A732B" w:rsidRPr="001A732B" w14:paraId="5B83F24F" w14:textId="77777777" w:rsidTr="006C38A1">
        <w:trPr>
          <w:trHeight w:val="270"/>
        </w:trPr>
        <w:tc>
          <w:tcPr>
            <w:tcW w:w="77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147F7A9" w14:textId="77777777" w:rsidR="001A732B" w:rsidRPr="001A732B" w:rsidRDefault="001A732B" w:rsidP="006C38A1">
            <w:pPr>
              <w:widowControl w:val="0"/>
              <w:rPr>
                <w:b/>
                <w:noProof/>
                <w:sz w:val="20"/>
              </w:rPr>
            </w:pPr>
            <w:r w:rsidRPr="001A732B">
              <w:rPr>
                <w:b/>
                <w:noProof/>
                <w:sz w:val="20"/>
              </w:rPr>
              <w:t>Test system</w:t>
            </w:r>
          </w:p>
        </w:tc>
        <w:tc>
          <w:tcPr>
            <w:tcW w:w="139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4E802" w14:textId="77777777" w:rsidR="001A732B" w:rsidRPr="001A732B" w:rsidRDefault="001A732B" w:rsidP="006C38A1">
            <w:pPr>
              <w:widowControl w:val="0"/>
              <w:rPr>
                <w:noProof/>
                <w:sz w:val="20"/>
              </w:rPr>
            </w:pPr>
          </w:p>
        </w:tc>
        <w:tc>
          <w:tcPr>
            <w:tcW w:w="2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577DB" w14:textId="77777777" w:rsidR="001A732B" w:rsidRPr="001A732B" w:rsidRDefault="001A732B" w:rsidP="006C38A1">
            <w:pPr>
              <w:widowControl w:val="0"/>
              <w:rPr>
                <w:noProof/>
                <w:sz w:val="20"/>
              </w:rPr>
            </w:pPr>
          </w:p>
        </w:tc>
      </w:tr>
      <w:tr w:rsidR="001A732B" w:rsidRPr="001A732B" w14:paraId="165C35B8" w14:textId="77777777" w:rsidTr="006C38A1">
        <w:trPr>
          <w:trHeight w:val="270"/>
        </w:trPr>
        <w:tc>
          <w:tcPr>
            <w:tcW w:w="771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6FF3B429" w14:textId="77777777" w:rsidR="001A732B" w:rsidRPr="001A732B" w:rsidRDefault="001A732B" w:rsidP="006C38A1">
            <w:pPr>
              <w:widowControl w:val="0"/>
              <w:rPr>
                <w:noProof/>
                <w:sz w:val="20"/>
              </w:rPr>
            </w:pPr>
            <w:r w:rsidRPr="001A732B">
              <w:rPr>
                <w:noProof/>
                <w:sz w:val="20"/>
              </w:rPr>
              <w:t>Diffusion cell</w:t>
            </w:r>
          </w:p>
        </w:tc>
        <w:tc>
          <w:tcPr>
            <w:tcW w:w="139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38593" w14:textId="77777777" w:rsidR="001A732B" w:rsidRPr="001A732B" w:rsidRDefault="001A732B" w:rsidP="006C38A1">
            <w:pPr>
              <w:widowControl w:val="0"/>
              <w:rPr>
                <w:noProof/>
                <w:sz w:val="20"/>
              </w:rPr>
            </w:pPr>
            <w:r w:rsidRPr="001A732B">
              <w:rPr>
                <w:noProof/>
                <w:sz w:val="20"/>
              </w:rPr>
              <w:t>Cell type</w:t>
            </w:r>
          </w:p>
        </w:tc>
        <w:tc>
          <w:tcPr>
            <w:tcW w:w="2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83BD5" w14:textId="5E99E360" w:rsidR="001A732B" w:rsidRPr="001A732B" w:rsidRDefault="00754AAC" w:rsidP="006C38A1">
            <w:pPr>
              <w:widowControl w:val="0"/>
              <w:rPr>
                <w:noProof/>
                <w:sz w:val="20"/>
              </w:rPr>
            </w:pPr>
            <w:r w:rsidRPr="001A732B">
              <w:rPr>
                <w:noProof/>
                <w:sz w:val="20"/>
              </w:rPr>
              <w:t>D</w:t>
            </w:r>
            <w:r w:rsidR="001A732B" w:rsidRPr="001A732B">
              <w:rPr>
                <w:noProof/>
                <w:sz w:val="20"/>
              </w:rPr>
              <w:t>ynamic</w:t>
            </w:r>
          </w:p>
        </w:tc>
      </w:tr>
      <w:tr w:rsidR="001A732B" w:rsidRPr="001A732B" w14:paraId="622E4BCB" w14:textId="77777777" w:rsidTr="006C38A1">
        <w:trPr>
          <w:trHeight w:val="173"/>
        </w:trPr>
        <w:tc>
          <w:tcPr>
            <w:tcW w:w="771" w:type="pct"/>
            <w:vMerge/>
            <w:tcBorders>
              <w:left w:val="single" w:sz="4" w:space="0" w:color="auto"/>
            </w:tcBorders>
            <w:shd w:val="clear" w:color="auto" w:fill="auto"/>
          </w:tcPr>
          <w:p w14:paraId="6A85976D" w14:textId="77777777" w:rsidR="001A732B" w:rsidRPr="001A732B" w:rsidRDefault="001A732B" w:rsidP="006C38A1">
            <w:pPr>
              <w:widowControl w:val="0"/>
              <w:rPr>
                <w:noProof/>
                <w:sz w:val="20"/>
              </w:rPr>
            </w:pPr>
          </w:p>
        </w:tc>
        <w:tc>
          <w:tcPr>
            <w:tcW w:w="139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F2AA8" w14:textId="77777777" w:rsidR="001A732B" w:rsidRPr="001A732B" w:rsidRDefault="001A732B" w:rsidP="006C38A1">
            <w:pPr>
              <w:widowControl w:val="0"/>
              <w:rPr>
                <w:noProof/>
                <w:sz w:val="20"/>
              </w:rPr>
            </w:pPr>
            <w:r w:rsidRPr="001A732B">
              <w:rPr>
                <w:noProof/>
                <w:sz w:val="20"/>
              </w:rPr>
              <w:t>(if dynamic) Flow rate</w:t>
            </w:r>
          </w:p>
        </w:tc>
        <w:tc>
          <w:tcPr>
            <w:tcW w:w="2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444C0" w14:textId="77777777" w:rsidR="001A732B" w:rsidRPr="001A732B" w:rsidRDefault="001A732B" w:rsidP="006C38A1">
            <w:pPr>
              <w:widowControl w:val="0"/>
              <w:rPr>
                <w:noProof/>
                <w:sz w:val="20"/>
              </w:rPr>
            </w:pPr>
            <w:r w:rsidRPr="001A732B">
              <w:rPr>
                <w:noProof/>
                <w:sz w:val="20"/>
              </w:rPr>
              <w:t>1.8 mL/hr</w:t>
            </w:r>
          </w:p>
        </w:tc>
      </w:tr>
      <w:tr w:rsidR="001A732B" w:rsidRPr="001A732B" w14:paraId="20D0CF9A" w14:textId="77777777" w:rsidTr="006C38A1">
        <w:trPr>
          <w:trHeight w:val="173"/>
        </w:trPr>
        <w:tc>
          <w:tcPr>
            <w:tcW w:w="771" w:type="pct"/>
            <w:vMerge/>
            <w:tcBorders>
              <w:left w:val="single" w:sz="4" w:space="0" w:color="auto"/>
            </w:tcBorders>
            <w:shd w:val="clear" w:color="auto" w:fill="auto"/>
          </w:tcPr>
          <w:p w14:paraId="251EA6FB" w14:textId="77777777" w:rsidR="001A732B" w:rsidRPr="001A732B" w:rsidRDefault="001A732B" w:rsidP="006C38A1">
            <w:pPr>
              <w:widowControl w:val="0"/>
              <w:rPr>
                <w:noProof/>
                <w:sz w:val="20"/>
              </w:rPr>
            </w:pPr>
          </w:p>
        </w:tc>
        <w:tc>
          <w:tcPr>
            <w:tcW w:w="139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8A4CE" w14:textId="77777777" w:rsidR="001A732B" w:rsidRPr="001A732B" w:rsidRDefault="001A732B" w:rsidP="006C38A1">
            <w:pPr>
              <w:widowControl w:val="0"/>
              <w:rPr>
                <w:noProof/>
                <w:sz w:val="20"/>
              </w:rPr>
            </w:pPr>
            <w:r w:rsidRPr="001A732B">
              <w:rPr>
                <w:noProof/>
                <w:sz w:val="20"/>
              </w:rPr>
              <w:t>Exposed skin area</w:t>
            </w:r>
          </w:p>
        </w:tc>
        <w:tc>
          <w:tcPr>
            <w:tcW w:w="2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74077" w14:textId="77777777" w:rsidR="001A732B" w:rsidRPr="001A732B" w:rsidRDefault="001A732B" w:rsidP="006C38A1">
            <w:pPr>
              <w:widowControl w:val="0"/>
              <w:rPr>
                <w:noProof/>
                <w:sz w:val="20"/>
              </w:rPr>
            </w:pPr>
            <w:r w:rsidRPr="001A732B">
              <w:rPr>
                <w:noProof/>
                <w:sz w:val="20"/>
              </w:rPr>
              <w:t>0.64 cm</w:t>
            </w:r>
            <w:r w:rsidRPr="001A732B">
              <w:rPr>
                <w:noProof/>
                <w:sz w:val="20"/>
                <w:vertAlign w:val="superscript"/>
              </w:rPr>
              <w:t>2</w:t>
            </w:r>
          </w:p>
        </w:tc>
      </w:tr>
      <w:tr w:rsidR="001A732B" w:rsidRPr="001A732B" w14:paraId="3676636A" w14:textId="77777777" w:rsidTr="006C38A1">
        <w:trPr>
          <w:trHeight w:val="292"/>
        </w:trPr>
        <w:tc>
          <w:tcPr>
            <w:tcW w:w="771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05B90D88" w14:textId="77777777" w:rsidR="001A732B" w:rsidRPr="001A732B" w:rsidRDefault="001A732B" w:rsidP="006C38A1">
            <w:pPr>
              <w:widowControl w:val="0"/>
              <w:rPr>
                <w:noProof/>
                <w:sz w:val="20"/>
              </w:rPr>
            </w:pPr>
            <w:r w:rsidRPr="001A732B">
              <w:rPr>
                <w:noProof/>
                <w:sz w:val="20"/>
              </w:rPr>
              <w:t>Membrane</w:t>
            </w:r>
          </w:p>
        </w:tc>
        <w:tc>
          <w:tcPr>
            <w:tcW w:w="139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8D1EE" w14:textId="77777777" w:rsidR="001A732B" w:rsidRPr="001A732B" w:rsidRDefault="001A732B" w:rsidP="006C38A1">
            <w:pPr>
              <w:widowControl w:val="0"/>
              <w:rPr>
                <w:noProof/>
                <w:sz w:val="20"/>
              </w:rPr>
            </w:pPr>
            <w:r w:rsidRPr="001A732B">
              <w:rPr>
                <w:noProof/>
                <w:sz w:val="20"/>
              </w:rPr>
              <w:t>Skin type</w:t>
            </w:r>
          </w:p>
        </w:tc>
        <w:tc>
          <w:tcPr>
            <w:tcW w:w="2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A61CB" w14:textId="77777777" w:rsidR="001A732B" w:rsidRPr="001A732B" w:rsidRDefault="001A732B" w:rsidP="006C38A1">
            <w:pPr>
              <w:widowControl w:val="0"/>
              <w:rPr>
                <w:noProof/>
                <w:sz w:val="20"/>
              </w:rPr>
            </w:pPr>
            <w:r w:rsidRPr="001A732B">
              <w:rPr>
                <w:noProof/>
                <w:sz w:val="20"/>
              </w:rPr>
              <w:t>isolated epidermis</w:t>
            </w:r>
          </w:p>
        </w:tc>
      </w:tr>
      <w:tr w:rsidR="001A732B" w:rsidRPr="001A732B" w14:paraId="2E042B87" w14:textId="77777777" w:rsidTr="006C38A1">
        <w:trPr>
          <w:trHeight w:val="173"/>
        </w:trPr>
        <w:tc>
          <w:tcPr>
            <w:tcW w:w="771" w:type="pct"/>
            <w:vMerge/>
            <w:tcBorders>
              <w:left w:val="single" w:sz="4" w:space="0" w:color="auto"/>
            </w:tcBorders>
            <w:shd w:val="clear" w:color="auto" w:fill="auto"/>
          </w:tcPr>
          <w:p w14:paraId="76D0BBF6" w14:textId="77777777" w:rsidR="001A732B" w:rsidRPr="001A732B" w:rsidRDefault="001A732B" w:rsidP="006C38A1">
            <w:pPr>
              <w:widowControl w:val="0"/>
              <w:rPr>
                <w:noProof/>
                <w:sz w:val="20"/>
              </w:rPr>
            </w:pPr>
          </w:p>
        </w:tc>
        <w:tc>
          <w:tcPr>
            <w:tcW w:w="139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7C022" w14:textId="77777777" w:rsidR="001A732B" w:rsidRPr="001A732B" w:rsidRDefault="001A732B" w:rsidP="006C38A1">
            <w:pPr>
              <w:widowControl w:val="0"/>
              <w:rPr>
                <w:noProof/>
                <w:sz w:val="20"/>
              </w:rPr>
            </w:pPr>
            <w:r w:rsidRPr="001A732B">
              <w:rPr>
                <w:noProof/>
                <w:sz w:val="20"/>
              </w:rPr>
              <w:t>Skin thickness range</w:t>
            </w:r>
          </w:p>
        </w:tc>
        <w:tc>
          <w:tcPr>
            <w:tcW w:w="2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2A441" w14:textId="77777777" w:rsidR="001A732B" w:rsidRPr="001A732B" w:rsidRDefault="001A732B" w:rsidP="006C38A1">
            <w:pPr>
              <w:widowControl w:val="0"/>
              <w:rPr>
                <w:noProof/>
                <w:sz w:val="20"/>
              </w:rPr>
            </w:pPr>
            <w:r w:rsidRPr="001A732B">
              <w:rPr>
                <w:noProof/>
                <w:sz w:val="20"/>
              </w:rPr>
              <w:t>0.2-0.4 mm</w:t>
            </w:r>
          </w:p>
        </w:tc>
      </w:tr>
      <w:tr w:rsidR="001A732B" w:rsidRPr="001A732B" w14:paraId="6E5E0B82" w14:textId="77777777" w:rsidTr="006C38A1">
        <w:trPr>
          <w:trHeight w:val="173"/>
        </w:trPr>
        <w:tc>
          <w:tcPr>
            <w:tcW w:w="771" w:type="pct"/>
            <w:vMerge/>
            <w:tcBorders>
              <w:left w:val="single" w:sz="4" w:space="0" w:color="auto"/>
            </w:tcBorders>
            <w:shd w:val="clear" w:color="auto" w:fill="auto"/>
          </w:tcPr>
          <w:p w14:paraId="7106B2AE" w14:textId="77777777" w:rsidR="001A732B" w:rsidRPr="001A732B" w:rsidRDefault="001A732B" w:rsidP="006C38A1">
            <w:pPr>
              <w:widowControl w:val="0"/>
              <w:rPr>
                <w:noProof/>
                <w:sz w:val="20"/>
              </w:rPr>
            </w:pPr>
          </w:p>
        </w:tc>
        <w:tc>
          <w:tcPr>
            <w:tcW w:w="139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1B8D8" w14:textId="77777777" w:rsidR="001A732B" w:rsidRPr="001A732B" w:rsidRDefault="001A732B" w:rsidP="006C38A1">
            <w:pPr>
              <w:widowControl w:val="0"/>
              <w:rPr>
                <w:noProof/>
                <w:sz w:val="20"/>
              </w:rPr>
            </w:pPr>
            <w:r w:rsidRPr="001A732B">
              <w:rPr>
                <w:noProof/>
                <w:sz w:val="20"/>
              </w:rPr>
              <w:t>Skin donors age</w:t>
            </w:r>
          </w:p>
        </w:tc>
        <w:tc>
          <w:tcPr>
            <w:tcW w:w="2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D0538" w14:textId="4D491F01" w:rsidR="001A732B" w:rsidRPr="001A732B" w:rsidRDefault="001A732B" w:rsidP="006C38A1">
            <w:pPr>
              <w:widowControl w:val="0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51, 53, 47, 45</w:t>
            </w:r>
            <w:r w:rsidRPr="001A732B">
              <w:rPr>
                <w:noProof/>
                <w:sz w:val="20"/>
              </w:rPr>
              <w:t xml:space="preserve"> years</w:t>
            </w:r>
          </w:p>
        </w:tc>
      </w:tr>
      <w:tr w:rsidR="001A732B" w:rsidRPr="001A732B" w14:paraId="2217CDE2" w14:textId="77777777" w:rsidTr="006C38A1">
        <w:trPr>
          <w:trHeight w:val="173"/>
        </w:trPr>
        <w:tc>
          <w:tcPr>
            <w:tcW w:w="771" w:type="pct"/>
            <w:vMerge/>
            <w:tcBorders>
              <w:left w:val="single" w:sz="4" w:space="0" w:color="auto"/>
            </w:tcBorders>
            <w:shd w:val="clear" w:color="auto" w:fill="auto"/>
          </w:tcPr>
          <w:p w14:paraId="28EC7616" w14:textId="77777777" w:rsidR="001A732B" w:rsidRPr="001A732B" w:rsidRDefault="001A732B" w:rsidP="006C38A1">
            <w:pPr>
              <w:widowControl w:val="0"/>
              <w:rPr>
                <w:noProof/>
                <w:sz w:val="20"/>
              </w:rPr>
            </w:pPr>
          </w:p>
        </w:tc>
        <w:tc>
          <w:tcPr>
            <w:tcW w:w="139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AE736" w14:textId="77777777" w:rsidR="001A732B" w:rsidRPr="001A732B" w:rsidRDefault="001A732B" w:rsidP="006C38A1">
            <w:pPr>
              <w:widowControl w:val="0"/>
              <w:rPr>
                <w:noProof/>
                <w:sz w:val="20"/>
              </w:rPr>
            </w:pPr>
            <w:r w:rsidRPr="001A732B">
              <w:rPr>
                <w:noProof/>
                <w:sz w:val="20"/>
              </w:rPr>
              <w:t>Skin donors sex</w:t>
            </w:r>
          </w:p>
        </w:tc>
        <w:tc>
          <w:tcPr>
            <w:tcW w:w="2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4C575" w14:textId="41D1E8F6" w:rsidR="001A732B" w:rsidRPr="001A732B" w:rsidRDefault="00754AAC" w:rsidP="006C38A1">
            <w:pPr>
              <w:widowControl w:val="0"/>
              <w:rPr>
                <w:noProof/>
                <w:sz w:val="20"/>
              </w:rPr>
            </w:pPr>
            <w:r w:rsidRPr="001A732B">
              <w:rPr>
                <w:noProof/>
                <w:sz w:val="20"/>
              </w:rPr>
              <w:t>F</w:t>
            </w:r>
            <w:r w:rsidR="001A732B" w:rsidRPr="001A732B">
              <w:rPr>
                <w:noProof/>
                <w:sz w:val="20"/>
              </w:rPr>
              <w:t>emale</w:t>
            </w:r>
          </w:p>
        </w:tc>
      </w:tr>
      <w:tr w:rsidR="001A732B" w:rsidRPr="001A732B" w14:paraId="7DA5BD0A" w14:textId="77777777" w:rsidTr="006C38A1">
        <w:trPr>
          <w:trHeight w:val="173"/>
        </w:trPr>
        <w:tc>
          <w:tcPr>
            <w:tcW w:w="771" w:type="pct"/>
            <w:vMerge/>
            <w:tcBorders>
              <w:left w:val="single" w:sz="4" w:space="0" w:color="auto"/>
            </w:tcBorders>
            <w:shd w:val="clear" w:color="auto" w:fill="auto"/>
          </w:tcPr>
          <w:p w14:paraId="0642094F" w14:textId="77777777" w:rsidR="001A732B" w:rsidRPr="001A732B" w:rsidRDefault="001A732B" w:rsidP="006C38A1">
            <w:pPr>
              <w:widowControl w:val="0"/>
              <w:rPr>
                <w:noProof/>
                <w:sz w:val="20"/>
              </w:rPr>
            </w:pPr>
          </w:p>
        </w:tc>
        <w:tc>
          <w:tcPr>
            <w:tcW w:w="139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BC3A3" w14:textId="77777777" w:rsidR="001A732B" w:rsidRPr="001A732B" w:rsidRDefault="001A732B" w:rsidP="006C38A1">
            <w:pPr>
              <w:widowControl w:val="0"/>
              <w:rPr>
                <w:noProof/>
                <w:sz w:val="20"/>
              </w:rPr>
            </w:pPr>
            <w:r w:rsidRPr="001A732B">
              <w:rPr>
                <w:noProof/>
                <w:sz w:val="20"/>
              </w:rPr>
              <w:t>Location</w:t>
            </w:r>
          </w:p>
        </w:tc>
        <w:tc>
          <w:tcPr>
            <w:tcW w:w="2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D16EF" w14:textId="77777777" w:rsidR="001A732B" w:rsidRPr="001A732B" w:rsidRDefault="001A732B" w:rsidP="006C38A1">
            <w:pPr>
              <w:widowControl w:val="0"/>
              <w:rPr>
                <w:noProof/>
                <w:sz w:val="20"/>
              </w:rPr>
            </w:pPr>
            <w:r w:rsidRPr="001A732B">
              <w:rPr>
                <w:noProof/>
                <w:sz w:val="20"/>
              </w:rPr>
              <w:t xml:space="preserve">abdomen </w:t>
            </w:r>
          </w:p>
        </w:tc>
      </w:tr>
      <w:tr w:rsidR="001A732B" w:rsidRPr="001A732B" w14:paraId="3226F5F3" w14:textId="77777777" w:rsidTr="006C38A1">
        <w:trPr>
          <w:trHeight w:val="173"/>
        </w:trPr>
        <w:tc>
          <w:tcPr>
            <w:tcW w:w="771" w:type="pct"/>
            <w:vMerge/>
            <w:tcBorders>
              <w:left w:val="single" w:sz="4" w:space="0" w:color="auto"/>
            </w:tcBorders>
            <w:shd w:val="clear" w:color="auto" w:fill="auto"/>
          </w:tcPr>
          <w:p w14:paraId="5A523054" w14:textId="77777777" w:rsidR="001A732B" w:rsidRPr="001A732B" w:rsidRDefault="001A732B" w:rsidP="006C38A1">
            <w:pPr>
              <w:widowControl w:val="0"/>
              <w:rPr>
                <w:noProof/>
                <w:sz w:val="20"/>
              </w:rPr>
            </w:pPr>
          </w:p>
        </w:tc>
        <w:tc>
          <w:tcPr>
            <w:tcW w:w="139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4DE8F" w14:textId="77777777" w:rsidR="001A732B" w:rsidRPr="001A732B" w:rsidRDefault="001A732B" w:rsidP="006C38A1">
            <w:pPr>
              <w:widowControl w:val="0"/>
              <w:rPr>
                <w:noProof/>
                <w:sz w:val="20"/>
              </w:rPr>
            </w:pPr>
            <w:r w:rsidRPr="001A732B">
              <w:rPr>
                <w:noProof/>
                <w:sz w:val="20"/>
              </w:rPr>
              <w:t>Source</w:t>
            </w:r>
          </w:p>
        </w:tc>
        <w:tc>
          <w:tcPr>
            <w:tcW w:w="2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AD7D6" w14:textId="77777777" w:rsidR="001A732B" w:rsidRPr="001A732B" w:rsidRDefault="001A732B" w:rsidP="006C38A1">
            <w:pPr>
              <w:widowControl w:val="0"/>
              <w:rPr>
                <w:noProof/>
                <w:sz w:val="20"/>
                <w:szCs w:val="20"/>
              </w:rPr>
            </w:pPr>
            <w:r w:rsidRPr="001A732B">
              <w:rPr>
                <w:noProof/>
                <w:sz w:val="20"/>
                <w:szCs w:val="20"/>
              </w:rPr>
              <w:t xml:space="preserve">post-mortem </w:t>
            </w:r>
          </w:p>
        </w:tc>
      </w:tr>
      <w:tr w:rsidR="001A732B" w:rsidRPr="001A732B" w14:paraId="1B7BDD6E" w14:textId="77777777" w:rsidTr="006C38A1">
        <w:trPr>
          <w:trHeight w:val="173"/>
        </w:trPr>
        <w:tc>
          <w:tcPr>
            <w:tcW w:w="771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BB63083" w14:textId="77777777" w:rsidR="001A732B" w:rsidRPr="001A732B" w:rsidRDefault="001A732B" w:rsidP="006C38A1">
            <w:pPr>
              <w:widowControl w:val="0"/>
              <w:rPr>
                <w:noProof/>
                <w:sz w:val="20"/>
              </w:rPr>
            </w:pPr>
          </w:p>
        </w:tc>
        <w:tc>
          <w:tcPr>
            <w:tcW w:w="139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FE523" w14:textId="77777777" w:rsidR="001A732B" w:rsidRPr="001A732B" w:rsidRDefault="001A732B" w:rsidP="006C38A1">
            <w:pPr>
              <w:widowControl w:val="0"/>
              <w:rPr>
                <w:noProof/>
                <w:sz w:val="20"/>
              </w:rPr>
            </w:pPr>
            <w:r w:rsidRPr="001A732B">
              <w:rPr>
                <w:noProof/>
                <w:sz w:val="20"/>
              </w:rPr>
              <w:t>Integrity test</w:t>
            </w:r>
          </w:p>
        </w:tc>
        <w:tc>
          <w:tcPr>
            <w:tcW w:w="2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6377F" w14:textId="18ED0261" w:rsidR="001A732B" w:rsidRPr="001A732B" w:rsidRDefault="00754AAC" w:rsidP="006C38A1">
            <w:pPr>
              <w:widowControl w:val="0"/>
              <w:rPr>
                <w:noProof/>
                <w:sz w:val="20"/>
              </w:rPr>
            </w:pPr>
            <w:r w:rsidRPr="001A732B">
              <w:rPr>
                <w:noProof/>
                <w:sz w:val="20"/>
              </w:rPr>
              <w:t>Y</w:t>
            </w:r>
            <w:r w:rsidR="001A732B" w:rsidRPr="001A732B">
              <w:rPr>
                <w:noProof/>
                <w:sz w:val="20"/>
              </w:rPr>
              <w:t>es</w:t>
            </w:r>
          </w:p>
        </w:tc>
      </w:tr>
      <w:tr w:rsidR="001A732B" w:rsidRPr="001A732B" w14:paraId="1A6438E3" w14:textId="77777777" w:rsidTr="006C38A1">
        <w:trPr>
          <w:trHeight w:val="173"/>
        </w:trPr>
        <w:tc>
          <w:tcPr>
            <w:tcW w:w="7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9EA73B7" w14:textId="77777777" w:rsidR="001A732B" w:rsidRPr="001A732B" w:rsidRDefault="001A732B" w:rsidP="006C38A1">
            <w:pPr>
              <w:widowControl w:val="0"/>
              <w:rPr>
                <w:noProof/>
                <w:sz w:val="20"/>
              </w:rPr>
            </w:pPr>
            <w:r w:rsidRPr="001A732B">
              <w:rPr>
                <w:noProof/>
                <w:sz w:val="20"/>
              </w:rPr>
              <w:t>Receptor</w:t>
            </w:r>
          </w:p>
        </w:tc>
        <w:tc>
          <w:tcPr>
            <w:tcW w:w="139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61A82" w14:textId="77777777" w:rsidR="001A732B" w:rsidRPr="001A732B" w:rsidRDefault="001A732B" w:rsidP="006C38A1">
            <w:pPr>
              <w:widowControl w:val="0"/>
              <w:rPr>
                <w:noProof/>
                <w:sz w:val="20"/>
              </w:rPr>
            </w:pPr>
            <w:r w:rsidRPr="001A732B">
              <w:rPr>
                <w:noProof/>
                <w:sz w:val="20"/>
              </w:rPr>
              <w:t>Receptor medium</w:t>
            </w:r>
          </w:p>
        </w:tc>
        <w:tc>
          <w:tcPr>
            <w:tcW w:w="2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3BDC7" w14:textId="53A92943" w:rsidR="001A732B" w:rsidRPr="001A732B" w:rsidRDefault="001A732B" w:rsidP="006C38A1">
            <w:pPr>
              <w:widowControl w:val="0"/>
              <w:rPr>
                <w:noProof/>
                <w:sz w:val="20"/>
                <w:szCs w:val="20"/>
              </w:rPr>
            </w:pPr>
            <w:r>
              <w:rPr>
                <w:sz w:val="20"/>
                <w:szCs w:val="20"/>
                <w:lang w:val="en-GB"/>
              </w:rPr>
              <w:t xml:space="preserve">Ethanol: </w:t>
            </w:r>
            <w:proofErr w:type="spellStart"/>
            <w:r>
              <w:rPr>
                <w:sz w:val="20"/>
                <w:szCs w:val="20"/>
                <w:lang w:val="en-GB"/>
              </w:rPr>
              <w:t>Wather</w:t>
            </w:r>
            <w:proofErr w:type="spellEnd"/>
            <w:r>
              <w:rPr>
                <w:sz w:val="20"/>
                <w:szCs w:val="20"/>
                <w:lang w:val="en-GB"/>
              </w:rPr>
              <w:t xml:space="preserve"> (50:50 v/v) supplemented with 6% PEG</w:t>
            </w:r>
          </w:p>
        </w:tc>
      </w:tr>
      <w:tr w:rsidR="001A732B" w:rsidRPr="001A732B" w14:paraId="2CE15359" w14:textId="77777777" w:rsidTr="006C38A1">
        <w:trPr>
          <w:trHeight w:val="173"/>
        </w:trPr>
        <w:tc>
          <w:tcPr>
            <w:tcW w:w="7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1E71BC8" w14:textId="77777777" w:rsidR="001A732B" w:rsidRPr="001A732B" w:rsidRDefault="001A732B" w:rsidP="006C38A1">
            <w:pPr>
              <w:widowControl w:val="0"/>
              <w:rPr>
                <w:noProof/>
                <w:sz w:val="20"/>
              </w:rPr>
            </w:pPr>
          </w:p>
        </w:tc>
        <w:tc>
          <w:tcPr>
            <w:tcW w:w="139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18DC9" w14:textId="77777777" w:rsidR="001A732B" w:rsidRPr="001A732B" w:rsidRDefault="001A732B" w:rsidP="006C38A1">
            <w:pPr>
              <w:widowControl w:val="0"/>
              <w:rPr>
                <w:noProof/>
                <w:sz w:val="20"/>
              </w:rPr>
            </w:pPr>
            <w:r w:rsidRPr="001A732B">
              <w:rPr>
                <w:noProof/>
                <w:sz w:val="20"/>
              </w:rPr>
              <w:t>Solubility in receptor medium</w:t>
            </w:r>
          </w:p>
        </w:tc>
        <w:tc>
          <w:tcPr>
            <w:tcW w:w="2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958D3" w14:textId="77777777" w:rsidR="001A732B" w:rsidRPr="001A732B" w:rsidRDefault="001A732B" w:rsidP="006C38A1">
            <w:pPr>
              <w:widowControl w:val="0"/>
              <w:rPr>
                <w:noProof/>
                <w:sz w:val="20"/>
              </w:rPr>
            </w:pPr>
            <w:r w:rsidRPr="001A732B">
              <w:rPr>
                <w:noProof/>
                <w:sz w:val="20"/>
              </w:rPr>
              <w:t>Yes</w:t>
            </w:r>
          </w:p>
        </w:tc>
      </w:tr>
      <w:tr w:rsidR="001A732B" w:rsidRPr="001A732B" w14:paraId="04FC9508" w14:textId="77777777" w:rsidTr="006C38A1">
        <w:trPr>
          <w:trHeight w:val="270"/>
        </w:trPr>
        <w:tc>
          <w:tcPr>
            <w:tcW w:w="771" w:type="pct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  <w:shd w:val="clear" w:color="auto" w:fill="auto"/>
          </w:tcPr>
          <w:p w14:paraId="5B4735C0" w14:textId="77777777" w:rsidR="001A732B" w:rsidRPr="001A732B" w:rsidRDefault="001A732B" w:rsidP="006C38A1">
            <w:pPr>
              <w:widowControl w:val="0"/>
              <w:rPr>
                <w:noProof/>
                <w:sz w:val="20"/>
              </w:rPr>
            </w:pPr>
            <w:r w:rsidRPr="001A732B">
              <w:rPr>
                <w:noProof/>
                <w:sz w:val="20"/>
              </w:rPr>
              <w:t>Sample Time</w:t>
            </w:r>
          </w:p>
        </w:tc>
        <w:tc>
          <w:tcPr>
            <w:tcW w:w="139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5FE56" w14:textId="77777777" w:rsidR="001A732B" w:rsidRPr="001A732B" w:rsidRDefault="001A732B" w:rsidP="006C38A1">
            <w:pPr>
              <w:widowControl w:val="0"/>
              <w:rPr>
                <w:noProof/>
                <w:sz w:val="20"/>
              </w:rPr>
            </w:pPr>
            <w:r w:rsidRPr="001A732B">
              <w:rPr>
                <w:noProof/>
                <w:sz w:val="20"/>
              </w:rPr>
              <w:t>Exposure time</w:t>
            </w:r>
          </w:p>
        </w:tc>
        <w:tc>
          <w:tcPr>
            <w:tcW w:w="2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AFF2F" w14:textId="77777777" w:rsidR="001A732B" w:rsidRPr="001A732B" w:rsidRDefault="001A732B" w:rsidP="006C38A1">
            <w:pPr>
              <w:widowControl w:val="0"/>
              <w:rPr>
                <w:noProof/>
                <w:sz w:val="20"/>
              </w:rPr>
            </w:pPr>
            <w:r w:rsidRPr="001A732B">
              <w:rPr>
                <w:noProof/>
                <w:sz w:val="20"/>
              </w:rPr>
              <w:t>8 h</w:t>
            </w:r>
          </w:p>
        </w:tc>
      </w:tr>
      <w:tr w:rsidR="001A732B" w:rsidRPr="001A732B" w14:paraId="3DFA44B8" w14:textId="77777777" w:rsidTr="006C38A1">
        <w:trPr>
          <w:trHeight w:val="173"/>
        </w:trPr>
        <w:tc>
          <w:tcPr>
            <w:tcW w:w="771" w:type="pct"/>
            <w:vMerge/>
            <w:tcBorders>
              <w:top w:val="double" w:sz="6" w:space="0" w:color="auto"/>
              <w:left w:val="single" w:sz="4" w:space="0" w:color="auto"/>
            </w:tcBorders>
            <w:shd w:val="clear" w:color="auto" w:fill="auto"/>
          </w:tcPr>
          <w:p w14:paraId="68EDF732" w14:textId="77777777" w:rsidR="001A732B" w:rsidRPr="001A732B" w:rsidRDefault="001A732B" w:rsidP="006C38A1">
            <w:pPr>
              <w:widowControl w:val="0"/>
              <w:rPr>
                <w:noProof/>
                <w:sz w:val="20"/>
              </w:rPr>
            </w:pPr>
          </w:p>
        </w:tc>
        <w:tc>
          <w:tcPr>
            <w:tcW w:w="139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12836" w14:textId="77777777" w:rsidR="001A732B" w:rsidRPr="001A732B" w:rsidRDefault="001A732B" w:rsidP="006C38A1">
            <w:pPr>
              <w:widowControl w:val="0"/>
              <w:rPr>
                <w:noProof/>
                <w:sz w:val="20"/>
              </w:rPr>
            </w:pPr>
            <w:r w:rsidRPr="001A732B">
              <w:rPr>
                <w:noProof/>
                <w:sz w:val="20"/>
              </w:rPr>
              <w:t>Observation time</w:t>
            </w:r>
          </w:p>
        </w:tc>
        <w:tc>
          <w:tcPr>
            <w:tcW w:w="2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05A6F" w14:textId="77777777" w:rsidR="001A732B" w:rsidRPr="001A732B" w:rsidRDefault="001A732B" w:rsidP="006C38A1">
            <w:pPr>
              <w:widowControl w:val="0"/>
              <w:rPr>
                <w:noProof/>
                <w:sz w:val="20"/>
              </w:rPr>
            </w:pPr>
            <w:r w:rsidRPr="001A732B">
              <w:rPr>
                <w:noProof/>
                <w:sz w:val="20"/>
              </w:rPr>
              <w:t>16 h</w:t>
            </w:r>
          </w:p>
        </w:tc>
      </w:tr>
      <w:tr w:rsidR="001A732B" w:rsidRPr="001A732B" w14:paraId="77841F0D" w14:textId="77777777" w:rsidTr="006C38A1">
        <w:trPr>
          <w:trHeight w:val="270"/>
        </w:trPr>
        <w:tc>
          <w:tcPr>
            <w:tcW w:w="771" w:type="pct"/>
            <w:tcBorders>
              <w:left w:val="single" w:sz="4" w:space="0" w:color="auto"/>
            </w:tcBorders>
            <w:shd w:val="clear" w:color="auto" w:fill="auto"/>
          </w:tcPr>
          <w:p w14:paraId="452B0C01" w14:textId="77777777" w:rsidR="001A732B" w:rsidRPr="001A732B" w:rsidRDefault="001A732B" w:rsidP="006C38A1">
            <w:pPr>
              <w:widowControl w:val="0"/>
              <w:rPr>
                <w:noProof/>
                <w:sz w:val="20"/>
              </w:rPr>
            </w:pPr>
            <w:r w:rsidRPr="001A732B">
              <w:rPr>
                <w:noProof/>
                <w:sz w:val="20"/>
              </w:rPr>
              <w:t>Sampling</w:t>
            </w:r>
          </w:p>
        </w:tc>
        <w:tc>
          <w:tcPr>
            <w:tcW w:w="139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84EF1" w14:textId="77777777" w:rsidR="001A732B" w:rsidRPr="001A732B" w:rsidRDefault="001A732B" w:rsidP="006C38A1">
            <w:pPr>
              <w:widowControl w:val="0"/>
              <w:rPr>
                <w:noProof/>
                <w:sz w:val="20"/>
              </w:rPr>
            </w:pPr>
            <w:r w:rsidRPr="001A732B">
              <w:rPr>
                <w:noProof/>
                <w:sz w:val="20"/>
              </w:rPr>
              <w:t>Sample intervals</w:t>
            </w:r>
          </w:p>
        </w:tc>
        <w:tc>
          <w:tcPr>
            <w:tcW w:w="2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93F74" w14:textId="77777777" w:rsidR="001A732B" w:rsidRPr="001A732B" w:rsidRDefault="001A732B" w:rsidP="006C38A1">
            <w:pPr>
              <w:widowControl w:val="0"/>
              <w:rPr>
                <w:noProof/>
                <w:sz w:val="20"/>
                <w:szCs w:val="20"/>
              </w:rPr>
            </w:pPr>
            <w:r w:rsidRPr="001A732B">
              <w:rPr>
                <w:sz w:val="20"/>
                <w:szCs w:val="20"/>
                <w:lang w:val="en-GB"/>
              </w:rPr>
              <w:t>At 0-1 h, 1-2 h, followed by 2-h intervals until 24 hours after application</w:t>
            </w:r>
          </w:p>
        </w:tc>
      </w:tr>
      <w:tr w:rsidR="001A732B" w:rsidRPr="001A732B" w14:paraId="356FD7E0" w14:textId="77777777" w:rsidTr="006C38A1">
        <w:trPr>
          <w:trHeight w:val="270"/>
        </w:trPr>
        <w:tc>
          <w:tcPr>
            <w:tcW w:w="771" w:type="pct"/>
            <w:tcBorders>
              <w:left w:val="single" w:sz="4" w:space="0" w:color="auto"/>
            </w:tcBorders>
            <w:shd w:val="clear" w:color="auto" w:fill="auto"/>
          </w:tcPr>
          <w:p w14:paraId="22A834BA" w14:textId="77777777" w:rsidR="001A732B" w:rsidRPr="001A732B" w:rsidRDefault="001A732B" w:rsidP="006C38A1">
            <w:pPr>
              <w:widowControl w:val="0"/>
              <w:rPr>
                <w:noProof/>
                <w:sz w:val="20"/>
              </w:rPr>
            </w:pPr>
            <w:r w:rsidRPr="001A732B">
              <w:rPr>
                <w:noProof/>
                <w:sz w:val="20"/>
              </w:rPr>
              <w:t>Washing</w:t>
            </w:r>
          </w:p>
        </w:tc>
        <w:tc>
          <w:tcPr>
            <w:tcW w:w="139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B98EA" w14:textId="77777777" w:rsidR="001A732B" w:rsidRPr="001A732B" w:rsidRDefault="001A732B" w:rsidP="006C38A1">
            <w:pPr>
              <w:widowControl w:val="0"/>
              <w:rPr>
                <w:noProof/>
                <w:sz w:val="20"/>
              </w:rPr>
            </w:pPr>
          </w:p>
        </w:tc>
        <w:tc>
          <w:tcPr>
            <w:tcW w:w="2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61E94" w14:textId="77777777" w:rsidR="001A732B" w:rsidRPr="001A732B" w:rsidRDefault="001A732B" w:rsidP="006C38A1">
            <w:pPr>
              <w:widowControl w:val="0"/>
              <w:rPr>
                <w:noProof/>
                <w:sz w:val="20"/>
              </w:rPr>
            </w:pPr>
            <w:r w:rsidRPr="001A732B">
              <w:rPr>
                <w:noProof/>
                <w:sz w:val="20"/>
              </w:rPr>
              <w:t>At 8 h using water and a mild soap solution (3% Dove)</w:t>
            </w:r>
          </w:p>
        </w:tc>
      </w:tr>
      <w:tr w:rsidR="001A732B" w:rsidRPr="001A732B" w14:paraId="4FFAAE3B" w14:textId="77777777" w:rsidTr="006C38A1">
        <w:trPr>
          <w:trHeight w:val="270"/>
        </w:trPr>
        <w:tc>
          <w:tcPr>
            <w:tcW w:w="771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1EB98A7D" w14:textId="77777777" w:rsidR="001A732B" w:rsidRPr="001A732B" w:rsidRDefault="001A732B" w:rsidP="006C38A1">
            <w:pPr>
              <w:widowControl w:val="0"/>
              <w:rPr>
                <w:noProof/>
                <w:sz w:val="20"/>
              </w:rPr>
            </w:pPr>
            <w:r w:rsidRPr="001A732B">
              <w:rPr>
                <w:noProof/>
                <w:sz w:val="20"/>
              </w:rPr>
              <w:lastRenderedPageBreak/>
              <w:t>Final Procedure</w:t>
            </w:r>
          </w:p>
        </w:tc>
        <w:tc>
          <w:tcPr>
            <w:tcW w:w="139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29648" w14:textId="77777777" w:rsidR="001A732B" w:rsidRPr="001A732B" w:rsidRDefault="001A732B" w:rsidP="006C38A1">
            <w:pPr>
              <w:widowControl w:val="0"/>
              <w:rPr>
                <w:noProof/>
                <w:sz w:val="20"/>
              </w:rPr>
            </w:pPr>
            <w:r w:rsidRPr="001A732B">
              <w:rPr>
                <w:noProof/>
                <w:sz w:val="20"/>
              </w:rPr>
              <w:t>Tape stripping</w:t>
            </w:r>
          </w:p>
        </w:tc>
        <w:tc>
          <w:tcPr>
            <w:tcW w:w="2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C1CD4" w14:textId="77777777" w:rsidR="001A732B" w:rsidRPr="001A732B" w:rsidRDefault="001A732B" w:rsidP="006C38A1">
            <w:pPr>
              <w:widowControl w:val="0"/>
              <w:rPr>
                <w:noProof/>
                <w:sz w:val="20"/>
              </w:rPr>
            </w:pPr>
            <w:r w:rsidRPr="001A732B">
              <w:rPr>
                <w:noProof/>
                <w:sz w:val="20"/>
              </w:rPr>
              <w:t xml:space="preserve">y </w:t>
            </w:r>
          </w:p>
        </w:tc>
      </w:tr>
      <w:tr w:rsidR="001A732B" w:rsidRPr="00DC3215" w14:paraId="4090A989" w14:textId="77777777" w:rsidTr="006C38A1">
        <w:trPr>
          <w:trHeight w:val="270"/>
        </w:trPr>
        <w:tc>
          <w:tcPr>
            <w:tcW w:w="771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EFAF6A2" w14:textId="77777777" w:rsidR="001A732B" w:rsidRPr="001A732B" w:rsidRDefault="001A732B" w:rsidP="006C38A1">
            <w:pPr>
              <w:widowControl w:val="0"/>
              <w:rPr>
                <w:noProof/>
                <w:sz w:val="20"/>
              </w:rPr>
            </w:pPr>
          </w:p>
        </w:tc>
        <w:tc>
          <w:tcPr>
            <w:tcW w:w="139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47F97" w14:textId="77777777" w:rsidR="001A732B" w:rsidRPr="001A732B" w:rsidRDefault="001A732B" w:rsidP="006C38A1">
            <w:pPr>
              <w:widowControl w:val="0"/>
              <w:rPr>
                <w:noProof/>
                <w:sz w:val="20"/>
              </w:rPr>
            </w:pPr>
            <w:r w:rsidRPr="001A732B">
              <w:rPr>
                <w:noProof/>
                <w:sz w:val="20"/>
              </w:rPr>
              <w:t>TS1-2 analysed separately</w:t>
            </w:r>
          </w:p>
        </w:tc>
        <w:tc>
          <w:tcPr>
            <w:tcW w:w="2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F9C6B" w14:textId="0D17B308" w:rsidR="001A732B" w:rsidRPr="001A732B" w:rsidRDefault="00754AAC" w:rsidP="006C38A1">
            <w:pPr>
              <w:widowControl w:val="0"/>
              <w:rPr>
                <w:noProof/>
                <w:sz w:val="20"/>
              </w:rPr>
            </w:pPr>
            <w:r w:rsidRPr="001A732B">
              <w:rPr>
                <w:noProof/>
                <w:sz w:val="20"/>
              </w:rPr>
              <w:t>Y</w:t>
            </w:r>
          </w:p>
        </w:tc>
      </w:tr>
    </w:tbl>
    <w:p w14:paraId="4A4196EE" w14:textId="77777777" w:rsidR="001A732B" w:rsidRPr="001A732B" w:rsidRDefault="001A732B" w:rsidP="001A732B">
      <w:pPr>
        <w:pStyle w:val="RepStandard"/>
      </w:pPr>
    </w:p>
    <w:tbl>
      <w:tblPr>
        <w:tblW w:w="5011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5"/>
        <w:gridCol w:w="3067"/>
        <w:gridCol w:w="3437"/>
      </w:tblGrid>
      <w:tr w:rsidR="001A732B" w:rsidRPr="001A732B" w14:paraId="771D2831" w14:textId="77777777" w:rsidTr="006C38A1">
        <w:trPr>
          <w:trHeight w:val="255"/>
        </w:trPr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C3DBA" w14:textId="77777777" w:rsidR="001A732B" w:rsidRPr="001A732B" w:rsidRDefault="001A732B" w:rsidP="006C38A1">
            <w:pPr>
              <w:widowControl w:val="0"/>
              <w:rPr>
                <w:b/>
                <w:noProof/>
                <w:sz w:val="20"/>
              </w:rPr>
            </w:pPr>
            <w:r w:rsidRPr="001A732B">
              <w:rPr>
                <w:b/>
                <w:noProof/>
                <w:sz w:val="20"/>
              </w:rPr>
              <w:t>Tested doses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B8E82F" w14:textId="77777777" w:rsidR="001A732B" w:rsidRPr="001A732B" w:rsidRDefault="001A732B" w:rsidP="006C38A1">
            <w:pPr>
              <w:widowControl w:val="0"/>
              <w:jc w:val="center"/>
              <w:rPr>
                <w:noProof/>
                <w:sz w:val="20"/>
              </w:rPr>
            </w:pPr>
            <w:r w:rsidRPr="001A732B">
              <w:rPr>
                <w:noProof/>
                <w:sz w:val="20"/>
              </w:rPr>
              <w:t>Concentrate</w:t>
            </w:r>
          </w:p>
        </w:tc>
        <w:tc>
          <w:tcPr>
            <w:tcW w:w="1834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DB014DC" w14:textId="77777777" w:rsidR="001A732B" w:rsidRPr="001A732B" w:rsidRDefault="001A732B" w:rsidP="006C38A1">
            <w:pPr>
              <w:widowControl w:val="0"/>
              <w:jc w:val="center"/>
              <w:rPr>
                <w:noProof/>
                <w:sz w:val="20"/>
              </w:rPr>
            </w:pPr>
            <w:r w:rsidRPr="001A732B">
              <w:rPr>
                <w:noProof/>
                <w:sz w:val="20"/>
              </w:rPr>
              <w:t xml:space="preserve">Spray dilution </w:t>
            </w:r>
          </w:p>
        </w:tc>
      </w:tr>
      <w:tr w:rsidR="001A732B" w:rsidRPr="001A732B" w14:paraId="53437CAB" w14:textId="77777777" w:rsidTr="006C38A1">
        <w:trPr>
          <w:trHeight w:val="255"/>
        </w:trPr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BCBB3" w14:textId="77777777" w:rsidR="001A732B" w:rsidRPr="001A732B" w:rsidRDefault="001A732B" w:rsidP="006C38A1">
            <w:pPr>
              <w:widowControl w:val="0"/>
              <w:rPr>
                <w:noProof/>
                <w:sz w:val="20"/>
              </w:rPr>
            </w:pPr>
            <w:r w:rsidRPr="001A732B">
              <w:rPr>
                <w:noProof/>
                <w:sz w:val="20"/>
              </w:rPr>
              <w:t>Target concentration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7E25B15" w14:textId="5C8632FA" w:rsidR="001A732B" w:rsidRPr="001A732B" w:rsidRDefault="001A732B" w:rsidP="006C38A1">
            <w:pPr>
              <w:widowControl w:val="0"/>
              <w:jc w:val="center"/>
              <w:rPr>
                <w:noProof/>
                <w:sz w:val="20"/>
                <w:vertAlign w:val="superscript"/>
              </w:rPr>
            </w:pPr>
            <w:r>
              <w:rPr>
                <w:noProof/>
                <w:sz w:val="20"/>
              </w:rPr>
              <w:t>456.67</w:t>
            </w:r>
            <w:r w:rsidRPr="001A732B">
              <w:rPr>
                <w:noProof/>
                <w:sz w:val="20"/>
              </w:rPr>
              <w:t xml:space="preserve"> g·L</w:t>
            </w:r>
            <w:r w:rsidRPr="001A732B">
              <w:rPr>
                <w:noProof/>
                <w:sz w:val="20"/>
                <w:vertAlign w:val="superscript"/>
              </w:rPr>
              <w:t>-1</w:t>
            </w:r>
          </w:p>
        </w:tc>
        <w:tc>
          <w:tcPr>
            <w:tcW w:w="18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1CD124B" w14:textId="154BF376" w:rsidR="001A732B" w:rsidRPr="001A732B" w:rsidRDefault="001A732B" w:rsidP="006C38A1">
            <w:pPr>
              <w:widowControl w:val="0"/>
              <w:jc w:val="center"/>
              <w:rPr>
                <w:noProof/>
                <w:sz w:val="20"/>
                <w:vertAlign w:val="superscript"/>
              </w:rPr>
            </w:pPr>
            <w:r>
              <w:rPr>
                <w:noProof/>
                <w:sz w:val="20"/>
              </w:rPr>
              <w:t>1.516</w:t>
            </w:r>
            <w:r w:rsidRPr="001A732B">
              <w:rPr>
                <w:noProof/>
                <w:sz w:val="20"/>
              </w:rPr>
              <w:t xml:space="preserve"> g·L</w:t>
            </w:r>
            <w:r w:rsidRPr="001A732B">
              <w:rPr>
                <w:noProof/>
                <w:sz w:val="20"/>
                <w:vertAlign w:val="superscript"/>
              </w:rPr>
              <w:t>-1</w:t>
            </w:r>
          </w:p>
        </w:tc>
      </w:tr>
      <w:tr w:rsidR="001A732B" w:rsidRPr="001A732B" w14:paraId="78C1CE53" w14:textId="77777777" w:rsidTr="006C38A1">
        <w:trPr>
          <w:trHeight w:val="255"/>
        </w:trPr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29984" w14:textId="77777777" w:rsidR="001A732B" w:rsidRPr="001A732B" w:rsidRDefault="001A732B" w:rsidP="006C38A1">
            <w:pPr>
              <w:widowControl w:val="0"/>
              <w:rPr>
                <w:noProof/>
                <w:sz w:val="20"/>
              </w:rPr>
            </w:pPr>
            <w:r w:rsidRPr="001A732B">
              <w:rPr>
                <w:noProof/>
                <w:sz w:val="20"/>
              </w:rPr>
              <w:t xml:space="preserve">Area dose 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7983E48" w14:textId="11FA0E1D" w:rsidR="001A732B" w:rsidRPr="001A732B" w:rsidRDefault="001A732B" w:rsidP="006C38A1">
            <w:pPr>
              <w:widowControl w:val="0"/>
              <w:jc w:val="center"/>
              <w:rPr>
                <w:noProof/>
                <w:sz w:val="20"/>
              </w:rPr>
            </w:pPr>
            <w:r>
              <w:rPr>
                <w:noProof/>
                <w:sz w:val="20"/>
                <w:lang w:val="en-GB"/>
              </w:rPr>
              <w:t>4566.72</w:t>
            </w:r>
            <w:r w:rsidRPr="001A732B">
              <w:rPr>
                <w:noProof/>
                <w:sz w:val="20"/>
                <w:lang w:val="en-GB"/>
              </w:rPr>
              <w:t xml:space="preserve"> </w:t>
            </w:r>
            <w:r w:rsidRPr="001A732B">
              <w:rPr>
                <w:noProof/>
                <w:sz w:val="20"/>
              </w:rPr>
              <w:t>µg/cm</w:t>
            </w:r>
            <w:r w:rsidRPr="001A732B">
              <w:rPr>
                <w:noProof/>
                <w:sz w:val="20"/>
                <w:vertAlign w:val="superscript"/>
              </w:rPr>
              <w:t>-</w:t>
            </w:r>
            <w:r>
              <w:rPr>
                <w:noProof/>
                <w:sz w:val="20"/>
                <w:vertAlign w:val="superscript"/>
              </w:rPr>
              <w:t>2</w:t>
            </w:r>
          </w:p>
        </w:tc>
        <w:tc>
          <w:tcPr>
            <w:tcW w:w="18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69A4E7C" w14:textId="278BE908" w:rsidR="001A732B" w:rsidRPr="001A732B" w:rsidRDefault="001A732B" w:rsidP="006C38A1">
            <w:pPr>
              <w:widowControl w:val="0"/>
              <w:jc w:val="center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15.16</w:t>
            </w:r>
            <w:r w:rsidRPr="001A732B">
              <w:rPr>
                <w:noProof/>
                <w:sz w:val="20"/>
              </w:rPr>
              <w:t xml:space="preserve"> µg/cm</w:t>
            </w:r>
            <w:r w:rsidRPr="001A732B">
              <w:rPr>
                <w:noProof/>
                <w:sz w:val="20"/>
                <w:vertAlign w:val="superscript"/>
              </w:rPr>
              <w:t>-</w:t>
            </w:r>
            <w:r>
              <w:rPr>
                <w:noProof/>
                <w:sz w:val="20"/>
                <w:vertAlign w:val="superscript"/>
              </w:rPr>
              <w:t>2</w:t>
            </w:r>
          </w:p>
        </w:tc>
      </w:tr>
      <w:tr w:rsidR="001A732B" w:rsidRPr="001A732B" w14:paraId="45C76184" w14:textId="77777777" w:rsidTr="006C38A1">
        <w:trPr>
          <w:trHeight w:val="255"/>
        </w:trPr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539D8" w14:textId="77777777" w:rsidR="001A732B" w:rsidRPr="001A732B" w:rsidRDefault="001A732B" w:rsidP="006C38A1">
            <w:pPr>
              <w:widowControl w:val="0"/>
              <w:rPr>
                <w:noProof/>
                <w:sz w:val="20"/>
              </w:rPr>
            </w:pPr>
            <w:r w:rsidRPr="001A732B">
              <w:rPr>
                <w:noProof/>
                <w:sz w:val="20"/>
              </w:rPr>
              <w:t xml:space="preserve">Specific activity 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58D854" w14:textId="777153A4" w:rsidR="001A732B" w:rsidRPr="001A732B" w:rsidRDefault="001A732B" w:rsidP="006C38A1">
            <w:pPr>
              <w:widowControl w:val="0"/>
              <w:jc w:val="center"/>
              <w:rPr>
                <w:noProof/>
                <w:sz w:val="20"/>
                <w:szCs w:val="20"/>
              </w:rPr>
            </w:pPr>
            <w:r>
              <w:rPr>
                <w:sz w:val="20"/>
                <w:szCs w:val="20"/>
              </w:rPr>
              <w:t>3.7122</w:t>
            </w:r>
            <w:r w:rsidRPr="001A732B">
              <w:rPr>
                <w:sz w:val="20"/>
                <w:szCs w:val="20"/>
                <w:lang w:val="en-GB"/>
              </w:rPr>
              <w:t xml:space="preserve"> MBq.mL</w:t>
            </w:r>
            <w:r w:rsidRPr="001A732B">
              <w:rPr>
                <w:sz w:val="20"/>
                <w:szCs w:val="20"/>
                <w:vertAlign w:val="superscript"/>
                <w:lang w:val="en-GB"/>
              </w:rPr>
              <w:t>-1</w:t>
            </w:r>
          </w:p>
        </w:tc>
        <w:tc>
          <w:tcPr>
            <w:tcW w:w="18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E6FE596" w14:textId="2F4EDFC2" w:rsidR="001A732B" w:rsidRPr="001A732B" w:rsidRDefault="001A732B" w:rsidP="006C38A1">
            <w:pPr>
              <w:widowControl w:val="0"/>
              <w:jc w:val="center"/>
              <w:rPr>
                <w:noProof/>
                <w:sz w:val="20"/>
                <w:szCs w:val="20"/>
              </w:rPr>
            </w:pPr>
            <w:r>
              <w:rPr>
                <w:sz w:val="20"/>
                <w:szCs w:val="20"/>
                <w:lang w:val="en-GB"/>
              </w:rPr>
              <w:t>5.7554</w:t>
            </w:r>
            <w:r w:rsidRPr="001A732B">
              <w:rPr>
                <w:sz w:val="20"/>
                <w:szCs w:val="20"/>
                <w:lang w:val="en-GB"/>
              </w:rPr>
              <w:t xml:space="preserve"> MBq.mL</w:t>
            </w:r>
            <w:r w:rsidRPr="001A732B">
              <w:rPr>
                <w:sz w:val="20"/>
                <w:szCs w:val="20"/>
                <w:vertAlign w:val="superscript"/>
                <w:lang w:val="en-GB"/>
              </w:rPr>
              <w:t>-1</w:t>
            </w:r>
          </w:p>
        </w:tc>
      </w:tr>
      <w:tr w:rsidR="001A732B" w:rsidRPr="001A732B" w14:paraId="4BAB39B6" w14:textId="77777777" w:rsidTr="006C38A1">
        <w:trPr>
          <w:trHeight w:val="255"/>
        </w:trPr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4DD5F" w14:textId="77777777" w:rsidR="001A732B" w:rsidRPr="001A732B" w:rsidRDefault="001A732B" w:rsidP="006C38A1">
            <w:pPr>
              <w:widowControl w:val="0"/>
              <w:rPr>
                <w:noProof/>
                <w:sz w:val="20"/>
              </w:rPr>
            </w:pPr>
            <w:r w:rsidRPr="001A732B">
              <w:rPr>
                <w:noProof/>
                <w:sz w:val="20"/>
              </w:rPr>
              <w:t>No. of donors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8DD45E0" w14:textId="77777777" w:rsidR="001A732B" w:rsidRPr="001A732B" w:rsidRDefault="001A732B" w:rsidP="006C38A1">
            <w:pPr>
              <w:widowControl w:val="0"/>
              <w:jc w:val="center"/>
              <w:rPr>
                <w:noProof/>
                <w:sz w:val="20"/>
              </w:rPr>
            </w:pPr>
            <w:r w:rsidRPr="001A732B">
              <w:rPr>
                <w:noProof/>
                <w:sz w:val="20"/>
              </w:rPr>
              <w:t>4</w:t>
            </w:r>
          </w:p>
        </w:tc>
        <w:tc>
          <w:tcPr>
            <w:tcW w:w="18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BCE7D56" w14:textId="77777777" w:rsidR="001A732B" w:rsidRPr="001A732B" w:rsidRDefault="001A732B" w:rsidP="006C38A1">
            <w:pPr>
              <w:widowControl w:val="0"/>
              <w:jc w:val="center"/>
              <w:rPr>
                <w:noProof/>
                <w:sz w:val="20"/>
              </w:rPr>
            </w:pPr>
            <w:r w:rsidRPr="001A732B">
              <w:rPr>
                <w:noProof/>
                <w:sz w:val="20"/>
              </w:rPr>
              <w:t>4</w:t>
            </w:r>
          </w:p>
        </w:tc>
      </w:tr>
      <w:tr w:rsidR="001A732B" w:rsidRPr="00DC3215" w14:paraId="511D5A85" w14:textId="77777777" w:rsidTr="006C38A1">
        <w:trPr>
          <w:trHeight w:val="255"/>
        </w:trPr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1E36C" w14:textId="77777777" w:rsidR="001A732B" w:rsidRPr="001A732B" w:rsidRDefault="001A732B" w:rsidP="006C38A1">
            <w:pPr>
              <w:widowControl w:val="0"/>
              <w:rPr>
                <w:noProof/>
                <w:sz w:val="20"/>
              </w:rPr>
            </w:pPr>
            <w:r w:rsidRPr="001A732B">
              <w:rPr>
                <w:noProof/>
                <w:sz w:val="20"/>
              </w:rPr>
              <w:t>No of cells used/valid cells</w:t>
            </w:r>
            <w:r w:rsidRPr="001A732B">
              <w:rPr>
                <w:noProof/>
                <w:sz w:val="20"/>
                <w:vertAlign w:val="superscript"/>
              </w:rPr>
              <w:t>*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0E53B7" w14:textId="77777777" w:rsidR="001A732B" w:rsidRPr="001A732B" w:rsidRDefault="001A732B" w:rsidP="006C38A1">
            <w:pPr>
              <w:widowControl w:val="0"/>
              <w:jc w:val="center"/>
              <w:rPr>
                <w:noProof/>
                <w:sz w:val="20"/>
              </w:rPr>
            </w:pPr>
            <w:r w:rsidRPr="001A732B">
              <w:rPr>
                <w:noProof/>
                <w:sz w:val="20"/>
              </w:rPr>
              <w:t>8/8</w:t>
            </w:r>
          </w:p>
        </w:tc>
        <w:tc>
          <w:tcPr>
            <w:tcW w:w="183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5AE7723" w14:textId="77777777" w:rsidR="001A732B" w:rsidRPr="001A732B" w:rsidRDefault="001A732B" w:rsidP="006C38A1">
            <w:pPr>
              <w:widowControl w:val="0"/>
              <w:jc w:val="center"/>
              <w:rPr>
                <w:noProof/>
                <w:sz w:val="20"/>
              </w:rPr>
            </w:pPr>
            <w:r w:rsidRPr="001A732B">
              <w:rPr>
                <w:noProof/>
                <w:sz w:val="20"/>
              </w:rPr>
              <w:t>8/8</w:t>
            </w:r>
          </w:p>
        </w:tc>
      </w:tr>
    </w:tbl>
    <w:p w14:paraId="3148D79F" w14:textId="44FA02A3" w:rsidR="001A732B" w:rsidRDefault="001A732B" w:rsidP="001A732B">
      <w:pPr>
        <w:pStyle w:val="RepStandard"/>
      </w:pPr>
    </w:p>
    <w:p w14:paraId="3C1F8E48" w14:textId="4E270FB8" w:rsidR="00212856" w:rsidRPr="00212856" w:rsidRDefault="00212856" w:rsidP="00212856">
      <w:pPr>
        <w:keepNext/>
        <w:keepLines/>
        <w:widowControl w:val="0"/>
        <w:spacing w:before="360" w:after="120"/>
        <w:outlineLvl w:val="4"/>
        <w:rPr>
          <w:b/>
          <w:iCs/>
          <w:lang w:val="en-GB" w:eastAsia="pl-PL"/>
        </w:rPr>
      </w:pPr>
      <w:r w:rsidRPr="00212856">
        <w:rPr>
          <w:b/>
          <w:iCs/>
          <w:lang w:val="en-GB" w:eastAsia="pl-PL"/>
        </w:rPr>
        <w:t xml:space="preserve">Results and discussions - </w:t>
      </w:r>
      <w:r w:rsidRPr="00212856">
        <w:rPr>
          <w:b/>
          <w:lang w:val="en-GB"/>
        </w:rPr>
        <w:t>Pendimethalin</w:t>
      </w:r>
    </w:p>
    <w:tbl>
      <w:tblPr>
        <w:tblW w:w="5017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6"/>
        <w:gridCol w:w="936"/>
        <w:gridCol w:w="1471"/>
        <w:gridCol w:w="1664"/>
        <w:gridCol w:w="1640"/>
        <w:gridCol w:w="9"/>
        <w:gridCol w:w="1604"/>
      </w:tblGrid>
      <w:tr w:rsidR="00212856" w:rsidRPr="00DC3215" w14:paraId="574CB389" w14:textId="77777777" w:rsidTr="006C38A1">
        <w:trPr>
          <w:trHeight w:val="270"/>
        </w:trPr>
        <w:tc>
          <w:tcPr>
            <w:tcW w:w="159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A23354" w14:textId="77777777" w:rsidR="00212856" w:rsidRPr="00212856" w:rsidRDefault="00212856" w:rsidP="006C38A1">
            <w:pPr>
              <w:widowControl w:val="0"/>
              <w:rPr>
                <w:b/>
                <w:noProof/>
                <w:sz w:val="20"/>
                <w:lang w:val="en-GB" w:eastAsia="pl-PL"/>
              </w:rPr>
            </w:pPr>
            <w:r w:rsidRPr="00212856">
              <w:rPr>
                <w:b/>
                <w:noProof/>
                <w:sz w:val="20"/>
                <w:lang w:val="en-GB" w:eastAsia="pl-PL"/>
              </w:rPr>
              <w:t>Dose group</w:t>
            </w:r>
          </w:p>
        </w:tc>
        <w:tc>
          <w:tcPr>
            <w:tcW w:w="1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7E8D1" w14:textId="77777777" w:rsidR="00212856" w:rsidRPr="00212856" w:rsidRDefault="00212856" w:rsidP="006C38A1">
            <w:pPr>
              <w:widowControl w:val="0"/>
              <w:jc w:val="center"/>
              <w:rPr>
                <w:bCs/>
                <w:noProof/>
                <w:sz w:val="20"/>
                <w:lang w:val="en-GB" w:eastAsia="pl-PL"/>
              </w:rPr>
            </w:pPr>
            <w:r w:rsidRPr="00212856">
              <w:rPr>
                <w:bCs/>
                <w:noProof/>
                <w:sz w:val="20"/>
                <w:lang w:val="en-GB" w:eastAsia="pl-PL"/>
              </w:rPr>
              <w:t>High dose</w:t>
            </w:r>
          </w:p>
        </w:tc>
        <w:tc>
          <w:tcPr>
            <w:tcW w:w="17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B88D1" w14:textId="77777777" w:rsidR="00212856" w:rsidRPr="00212856" w:rsidRDefault="00212856" w:rsidP="006C38A1">
            <w:pPr>
              <w:widowControl w:val="0"/>
              <w:jc w:val="center"/>
              <w:rPr>
                <w:bCs/>
                <w:noProof/>
                <w:sz w:val="20"/>
                <w:lang w:val="en-GB" w:eastAsia="pl-PL"/>
              </w:rPr>
            </w:pPr>
            <w:r w:rsidRPr="00212856">
              <w:rPr>
                <w:bCs/>
                <w:noProof/>
                <w:sz w:val="20"/>
                <w:lang w:val="en-GB" w:eastAsia="pl-PL"/>
              </w:rPr>
              <w:t>Low dose</w:t>
            </w:r>
          </w:p>
        </w:tc>
      </w:tr>
      <w:tr w:rsidR="00212856" w:rsidRPr="00DC3215" w14:paraId="6D7DD25E" w14:textId="77777777" w:rsidTr="006C38A1">
        <w:trPr>
          <w:trHeight w:val="270"/>
        </w:trPr>
        <w:tc>
          <w:tcPr>
            <w:tcW w:w="159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0611E" w14:textId="77777777" w:rsidR="00212856" w:rsidRPr="00212856" w:rsidRDefault="00212856" w:rsidP="006C38A1">
            <w:pPr>
              <w:widowControl w:val="0"/>
              <w:rPr>
                <w:noProof/>
                <w:sz w:val="20"/>
                <w:lang w:val="en-GB" w:eastAsia="pl-PL"/>
              </w:rPr>
            </w:pPr>
          </w:p>
        </w:tc>
        <w:tc>
          <w:tcPr>
            <w:tcW w:w="1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A8747" w14:textId="77777777" w:rsidR="00212856" w:rsidRPr="00212856" w:rsidRDefault="00212856" w:rsidP="006C38A1">
            <w:pPr>
              <w:widowControl w:val="0"/>
              <w:jc w:val="center"/>
              <w:rPr>
                <w:bCs/>
                <w:noProof/>
                <w:sz w:val="20"/>
                <w:lang w:val="en-GB" w:eastAsia="pl-PL"/>
              </w:rPr>
            </w:pPr>
            <w:r w:rsidRPr="00212856">
              <w:rPr>
                <w:bCs/>
                <w:noProof/>
                <w:sz w:val="20"/>
                <w:lang w:val="en-GB" w:eastAsia="pl-PL"/>
              </w:rPr>
              <w:t xml:space="preserve">(Formulation </w:t>
            </w:r>
            <w:r w:rsidRPr="00212856">
              <w:rPr>
                <w:bCs/>
                <w:noProof/>
                <w:sz w:val="20"/>
                <w:lang w:val="en-GB" w:eastAsia="pl-PL"/>
              </w:rPr>
              <w:br/>
              <w:t>concentrate)</w:t>
            </w:r>
          </w:p>
        </w:tc>
        <w:tc>
          <w:tcPr>
            <w:tcW w:w="17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47E4B" w14:textId="2787E733" w:rsidR="00212856" w:rsidRPr="00212856" w:rsidRDefault="00212856" w:rsidP="006C38A1">
            <w:pPr>
              <w:widowControl w:val="0"/>
              <w:jc w:val="center"/>
              <w:rPr>
                <w:bCs/>
                <w:noProof/>
                <w:sz w:val="20"/>
                <w:lang w:val="en-GB" w:eastAsia="pl-PL"/>
              </w:rPr>
            </w:pPr>
            <w:r w:rsidRPr="00212856">
              <w:rPr>
                <w:bCs/>
                <w:noProof/>
                <w:sz w:val="20"/>
                <w:lang w:val="en-GB" w:eastAsia="pl-PL"/>
              </w:rPr>
              <w:t>(Spray dilution 1:300)</w:t>
            </w:r>
          </w:p>
        </w:tc>
      </w:tr>
      <w:tr w:rsidR="00212856" w:rsidRPr="00DC3215" w14:paraId="165ED1F6" w14:textId="77777777" w:rsidTr="006C38A1">
        <w:trPr>
          <w:trHeight w:val="270"/>
        </w:trPr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EFC5929" w14:textId="77777777" w:rsidR="00212856" w:rsidRPr="000F34C6" w:rsidRDefault="00212856" w:rsidP="00212856">
            <w:pPr>
              <w:widowControl w:val="0"/>
              <w:rPr>
                <w:noProof/>
                <w:sz w:val="20"/>
                <w:lang w:val="en-GB"/>
              </w:rPr>
            </w:pPr>
            <w:r w:rsidRPr="000F34C6">
              <w:rPr>
                <w:noProof/>
                <w:sz w:val="20"/>
                <w:lang w:val="en-GB"/>
              </w:rPr>
              <w:t xml:space="preserve">Target concentration </w:t>
            </w:r>
          </w:p>
        </w:tc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53ADD" w14:textId="77777777" w:rsidR="00212856" w:rsidRPr="00DC3215" w:rsidRDefault="00212856" w:rsidP="00212856">
            <w:pPr>
              <w:widowControl w:val="0"/>
              <w:rPr>
                <w:noProof/>
                <w:sz w:val="20"/>
                <w:highlight w:val="cyan"/>
                <w:lang w:val="en-GB"/>
              </w:rPr>
            </w:pPr>
          </w:p>
        </w:tc>
        <w:tc>
          <w:tcPr>
            <w:tcW w:w="1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FCFE8" w14:textId="4C9C558B" w:rsidR="00212856" w:rsidRPr="00DC3215" w:rsidRDefault="00212856" w:rsidP="00212856">
            <w:pPr>
              <w:widowControl w:val="0"/>
              <w:jc w:val="center"/>
              <w:rPr>
                <w:noProof/>
                <w:sz w:val="20"/>
                <w:highlight w:val="cyan"/>
                <w:lang w:val="en-GB"/>
              </w:rPr>
            </w:pPr>
            <w:r>
              <w:rPr>
                <w:noProof/>
                <w:sz w:val="20"/>
              </w:rPr>
              <w:t xml:space="preserve">455 </w:t>
            </w:r>
            <w:r w:rsidRPr="001A732B">
              <w:rPr>
                <w:noProof/>
                <w:sz w:val="20"/>
              </w:rPr>
              <w:t>g·L</w:t>
            </w:r>
            <w:r w:rsidRPr="001A732B">
              <w:rPr>
                <w:noProof/>
                <w:sz w:val="20"/>
                <w:vertAlign w:val="superscript"/>
              </w:rPr>
              <w:t>-1</w:t>
            </w:r>
          </w:p>
        </w:tc>
        <w:tc>
          <w:tcPr>
            <w:tcW w:w="17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7C3CA" w14:textId="439CE17A" w:rsidR="00212856" w:rsidRPr="00DC3215" w:rsidRDefault="00212856" w:rsidP="00212856">
            <w:pPr>
              <w:widowControl w:val="0"/>
              <w:jc w:val="center"/>
              <w:rPr>
                <w:noProof/>
                <w:sz w:val="20"/>
                <w:highlight w:val="cyan"/>
                <w:lang w:val="en-GB" w:eastAsia="pl-PL"/>
              </w:rPr>
            </w:pPr>
            <w:r>
              <w:rPr>
                <w:noProof/>
                <w:sz w:val="20"/>
              </w:rPr>
              <w:t>1.52</w:t>
            </w:r>
            <w:r w:rsidRPr="001A732B">
              <w:rPr>
                <w:noProof/>
                <w:sz w:val="20"/>
              </w:rPr>
              <w:t xml:space="preserve"> g·L</w:t>
            </w:r>
            <w:r w:rsidRPr="001A732B">
              <w:rPr>
                <w:noProof/>
                <w:sz w:val="20"/>
                <w:vertAlign w:val="superscript"/>
              </w:rPr>
              <w:t>-1</w:t>
            </w:r>
          </w:p>
        </w:tc>
      </w:tr>
      <w:tr w:rsidR="00212856" w:rsidRPr="00DC3215" w14:paraId="427F450F" w14:textId="77777777" w:rsidTr="006C38A1">
        <w:trPr>
          <w:trHeight w:val="270"/>
        </w:trPr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EA978F9" w14:textId="77777777" w:rsidR="00212856" w:rsidRPr="000F34C6" w:rsidRDefault="00212856" w:rsidP="006C38A1">
            <w:pPr>
              <w:widowControl w:val="0"/>
              <w:rPr>
                <w:noProof/>
                <w:sz w:val="20"/>
                <w:lang w:val="en-GB"/>
              </w:rPr>
            </w:pPr>
            <w:r w:rsidRPr="000F34C6">
              <w:rPr>
                <w:noProof/>
                <w:sz w:val="20"/>
                <w:lang w:val="en-GB"/>
              </w:rPr>
              <w:t xml:space="preserve">Mean actual applied dose </w:t>
            </w:r>
          </w:p>
        </w:tc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2C18C" w14:textId="77777777" w:rsidR="00212856" w:rsidRPr="00DC3215" w:rsidRDefault="00212856" w:rsidP="006C38A1">
            <w:pPr>
              <w:widowControl w:val="0"/>
              <w:rPr>
                <w:noProof/>
                <w:sz w:val="20"/>
                <w:highlight w:val="cyan"/>
                <w:lang w:val="en-GB"/>
              </w:rPr>
            </w:pPr>
          </w:p>
        </w:tc>
        <w:tc>
          <w:tcPr>
            <w:tcW w:w="1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17F093" w14:textId="04153D1A" w:rsidR="00212856" w:rsidRPr="00DC3215" w:rsidRDefault="00212856" w:rsidP="006C38A1">
            <w:pPr>
              <w:widowControl w:val="0"/>
              <w:jc w:val="center"/>
              <w:rPr>
                <w:noProof/>
                <w:sz w:val="20"/>
                <w:highlight w:val="cyan"/>
                <w:lang w:val="en-GB"/>
              </w:rPr>
            </w:pPr>
            <w:r>
              <w:rPr>
                <w:noProof/>
                <w:sz w:val="20"/>
              </w:rPr>
              <w:t>45</w:t>
            </w:r>
            <w:r w:rsidR="000F34C6">
              <w:rPr>
                <w:noProof/>
                <w:sz w:val="20"/>
              </w:rPr>
              <w:t xml:space="preserve">66.72 </w:t>
            </w:r>
            <w:r w:rsidRPr="000F34C6">
              <w:rPr>
                <w:bCs/>
                <w:noProof/>
                <w:sz w:val="20"/>
                <w:lang w:val="en-GB"/>
              </w:rPr>
              <w:t xml:space="preserve">± </w:t>
            </w:r>
            <w:r w:rsidR="000F34C6">
              <w:rPr>
                <w:noProof/>
                <w:sz w:val="20"/>
              </w:rPr>
              <w:t>9.40.</w:t>
            </w:r>
            <w:r w:rsidR="000F34C6" w:rsidRPr="001A732B">
              <w:rPr>
                <w:noProof/>
                <w:sz w:val="20"/>
              </w:rPr>
              <w:t xml:space="preserve"> µg/cm</w:t>
            </w:r>
            <w:r w:rsidR="000F34C6" w:rsidRPr="001A732B">
              <w:rPr>
                <w:noProof/>
                <w:sz w:val="20"/>
                <w:vertAlign w:val="superscript"/>
              </w:rPr>
              <w:t>-</w:t>
            </w:r>
            <w:r w:rsidR="000F34C6">
              <w:rPr>
                <w:noProof/>
                <w:sz w:val="20"/>
                <w:vertAlign w:val="superscript"/>
              </w:rPr>
              <w:t>2</w:t>
            </w:r>
          </w:p>
        </w:tc>
        <w:tc>
          <w:tcPr>
            <w:tcW w:w="1734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C7513A3" w14:textId="3D0BADBF" w:rsidR="00212856" w:rsidRPr="00DC3215" w:rsidRDefault="000F34C6" w:rsidP="006C38A1">
            <w:pPr>
              <w:widowControl w:val="0"/>
              <w:jc w:val="center"/>
              <w:rPr>
                <w:noProof/>
                <w:sz w:val="20"/>
                <w:highlight w:val="cyan"/>
                <w:lang w:val="en-GB" w:eastAsia="pl-PL"/>
              </w:rPr>
            </w:pPr>
            <w:r w:rsidRPr="000F34C6">
              <w:rPr>
                <w:bCs/>
                <w:noProof/>
                <w:sz w:val="20"/>
              </w:rPr>
              <w:t xml:space="preserve">15.16 </w:t>
            </w:r>
            <w:r w:rsidR="00212856" w:rsidRPr="000F34C6">
              <w:rPr>
                <w:bCs/>
                <w:noProof/>
                <w:sz w:val="20"/>
                <w:lang w:val="en-GB"/>
              </w:rPr>
              <w:t xml:space="preserve">± </w:t>
            </w:r>
            <w:r w:rsidR="00212856" w:rsidRPr="001A732B">
              <w:rPr>
                <w:noProof/>
                <w:sz w:val="20"/>
              </w:rPr>
              <w:t xml:space="preserve"> </w:t>
            </w:r>
            <w:r>
              <w:rPr>
                <w:noProof/>
                <w:sz w:val="20"/>
              </w:rPr>
              <w:t>0.07</w:t>
            </w:r>
            <w:r w:rsidRPr="001A732B">
              <w:rPr>
                <w:noProof/>
                <w:sz w:val="20"/>
              </w:rPr>
              <w:t>µg/cm</w:t>
            </w:r>
            <w:r w:rsidRPr="001A732B">
              <w:rPr>
                <w:noProof/>
                <w:sz w:val="20"/>
                <w:vertAlign w:val="superscript"/>
              </w:rPr>
              <w:t>-</w:t>
            </w:r>
            <w:r>
              <w:rPr>
                <w:noProof/>
                <w:sz w:val="20"/>
                <w:vertAlign w:val="superscript"/>
              </w:rPr>
              <w:t>2</w:t>
            </w:r>
          </w:p>
        </w:tc>
      </w:tr>
      <w:tr w:rsidR="00212856" w:rsidRPr="00DC3215" w14:paraId="2152D069" w14:textId="77777777" w:rsidTr="006C38A1">
        <w:trPr>
          <w:trHeight w:val="270"/>
        </w:trPr>
        <w:tc>
          <w:tcPr>
            <w:tcW w:w="15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9190E" w14:textId="77777777" w:rsidR="00212856" w:rsidRPr="000F34C6" w:rsidRDefault="00212856" w:rsidP="006C38A1">
            <w:pPr>
              <w:widowControl w:val="0"/>
              <w:rPr>
                <w:noProof/>
                <w:sz w:val="20"/>
                <w:lang w:val="en-GB"/>
              </w:rPr>
            </w:pPr>
            <w:r w:rsidRPr="000F34C6">
              <w:rPr>
                <w:noProof/>
                <w:sz w:val="20"/>
                <w:lang w:val="en-GB"/>
              </w:rPr>
              <w:t>Number of replicates (n)</w:t>
            </w:r>
          </w:p>
        </w:tc>
        <w:tc>
          <w:tcPr>
            <w:tcW w:w="1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3084D" w14:textId="77777777" w:rsidR="00212856" w:rsidRPr="000F34C6" w:rsidRDefault="00212856" w:rsidP="006C38A1">
            <w:pPr>
              <w:widowControl w:val="0"/>
              <w:jc w:val="center"/>
              <w:rPr>
                <w:noProof/>
                <w:sz w:val="20"/>
                <w:lang w:val="en-GB"/>
              </w:rPr>
            </w:pPr>
            <w:r w:rsidRPr="000F34C6">
              <w:rPr>
                <w:noProof/>
                <w:sz w:val="20"/>
                <w:lang w:val="en-GB"/>
              </w:rPr>
              <w:t>8</w:t>
            </w:r>
          </w:p>
        </w:tc>
        <w:tc>
          <w:tcPr>
            <w:tcW w:w="17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24020" w14:textId="77777777" w:rsidR="00212856" w:rsidRPr="000F34C6" w:rsidRDefault="00212856" w:rsidP="006C38A1">
            <w:pPr>
              <w:widowControl w:val="0"/>
              <w:jc w:val="center"/>
              <w:rPr>
                <w:noProof/>
                <w:sz w:val="20"/>
                <w:lang w:val="en-GB"/>
              </w:rPr>
            </w:pPr>
            <w:r w:rsidRPr="000F34C6">
              <w:rPr>
                <w:noProof/>
                <w:sz w:val="20"/>
                <w:lang w:val="en-GB"/>
              </w:rPr>
              <w:t>8</w:t>
            </w:r>
          </w:p>
        </w:tc>
      </w:tr>
      <w:tr w:rsidR="00212856" w:rsidRPr="00DC3215" w14:paraId="13F6CBF5" w14:textId="77777777" w:rsidTr="006C38A1">
        <w:trPr>
          <w:trHeight w:val="270"/>
        </w:trPr>
        <w:tc>
          <w:tcPr>
            <w:tcW w:w="15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21C3F" w14:textId="77777777" w:rsidR="00212856" w:rsidRPr="00DC3215" w:rsidRDefault="00212856" w:rsidP="006C38A1">
            <w:pPr>
              <w:widowControl w:val="0"/>
              <w:rPr>
                <w:noProof/>
                <w:sz w:val="20"/>
                <w:highlight w:val="cyan"/>
                <w:lang w:val="en-GB" w:eastAsia="pl-PL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25708" w14:textId="77777777" w:rsidR="00212856" w:rsidRPr="000F34C6" w:rsidRDefault="00212856" w:rsidP="006C38A1">
            <w:pPr>
              <w:widowControl w:val="0"/>
              <w:jc w:val="center"/>
              <w:rPr>
                <w:noProof/>
                <w:sz w:val="20"/>
                <w:lang w:val="en-GB" w:eastAsia="pl-PL"/>
              </w:rPr>
            </w:pPr>
            <w:r w:rsidRPr="000F34C6">
              <w:rPr>
                <w:noProof/>
                <w:sz w:val="20"/>
                <w:lang w:val="en-GB" w:eastAsia="pl-PL"/>
              </w:rPr>
              <w:t>Mean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1A5F2" w14:textId="77777777" w:rsidR="00212856" w:rsidRPr="000F34C6" w:rsidRDefault="00212856" w:rsidP="006C38A1">
            <w:pPr>
              <w:widowControl w:val="0"/>
              <w:jc w:val="center"/>
              <w:rPr>
                <w:noProof/>
                <w:sz w:val="20"/>
                <w:lang w:val="en-GB" w:eastAsia="pl-PL"/>
              </w:rPr>
            </w:pPr>
            <w:r w:rsidRPr="000F34C6">
              <w:rPr>
                <w:noProof/>
                <w:sz w:val="20"/>
                <w:lang w:val="en-GB" w:eastAsia="pl-PL"/>
              </w:rPr>
              <w:t>S.D.</w:t>
            </w:r>
          </w:p>
        </w:tc>
        <w:tc>
          <w:tcPr>
            <w:tcW w:w="8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82AA9" w14:textId="77777777" w:rsidR="00212856" w:rsidRPr="000F34C6" w:rsidRDefault="00212856" w:rsidP="006C38A1">
            <w:pPr>
              <w:widowControl w:val="0"/>
              <w:jc w:val="center"/>
              <w:rPr>
                <w:noProof/>
                <w:sz w:val="20"/>
                <w:lang w:val="en-GB" w:eastAsia="pl-PL"/>
              </w:rPr>
            </w:pPr>
            <w:r w:rsidRPr="000F34C6">
              <w:rPr>
                <w:noProof/>
                <w:sz w:val="20"/>
                <w:lang w:val="en-GB" w:eastAsia="pl-PL"/>
              </w:rPr>
              <w:t>Mean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F43BF" w14:textId="49FC493F" w:rsidR="00212856" w:rsidRPr="000F34C6" w:rsidRDefault="00212856" w:rsidP="000F34C6">
            <w:pPr>
              <w:widowControl w:val="0"/>
              <w:jc w:val="center"/>
              <w:rPr>
                <w:noProof/>
                <w:sz w:val="20"/>
                <w:lang w:val="en-GB" w:eastAsia="pl-PL"/>
              </w:rPr>
            </w:pPr>
            <w:r w:rsidRPr="000F34C6">
              <w:rPr>
                <w:noProof/>
                <w:sz w:val="20"/>
                <w:lang w:val="en-GB" w:eastAsia="pl-PL"/>
              </w:rPr>
              <w:t>S.D.</w:t>
            </w:r>
          </w:p>
        </w:tc>
      </w:tr>
      <w:tr w:rsidR="00212856" w:rsidRPr="00DC3215" w14:paraId="269FB51C" w14:textId="77777777" w:rsidTr="006C38A1">
        <w:trPr>
          <w:trHeight w:val="270"/>
        </w:trPr>
        <w:tc>
          <w:tcPr>
            <w:tcW w:w="15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B3A1C" w14:textId="77777777" w:rsidR="00212856" w:rsidRPr="000F34C6" w:rsidRDefault="00212856" w:rsidP="006C38A1">
            <w:pPr>
              <w:widowControl w:val="0"/>
              <w:rPr>
                <w:b/>
                <w:bCs/>
                <w:noProof/>
                <w:sz w:val="20"/>
                <w:lang w:val="en-GB" w:eastAsia="pl-PL"/>
              </w:rPr>
            </w:pPr>
            <w:r w:rsidRPr="000F34C6">
              <w:rPr>
                <w:b/>
                <w:bCs/>
                <w:noProof/>
                <w:sz w:val="20"/>
                <w:lang w:val="en-GB" w:eastAsia="pl-PL"/>
              </w:rPr>
              <w:t>Dislodgeable dose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148A6" w14:textId="77777777" w:rsidR="00212856" w:rsidRPr="000F34C6" w:rsidRDefault="00212856" w:rsidP="006C38A1">
            <w:pPr>
              <w:widowControl w:val="0"/>
              <w:rPr>
                <w:noProof/>
                <w:color w:val="4F81BD"/>
                <w:sz w:val="20"/>
                <w:lang w:val="en-GB" w:eastAsia="pl-PL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7CC12D" w14:textId="77777777" w:rsidR="00212856" w:rsidRPr="000F34C6" w:rsidRDefault="00212856" w:rsidP="006C38A1">
            <w:pPr>
              <w:widowControl w:val="0"/>
              <w:rPr>
                <w:noProof/>
                <w:color w:val="4F81BD"/>
                <w:sz w:val="20"/>
                <w:lang w:val="en-GB" w:eastAsia="pl-PL"/>
              </w:rPr>
            </w:pPr>
          </w:p>
        </w:tc>
        <w:tc>
          <w:tcPr>
            <w:tcW w:w="8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0BB004" w14:textId="77777777" w:rsidR="00212856" w:rsidRPr="000F34C6" w:rsidRDefault="00212856" w:rsidP="006C38A1">
            <w:pPr>
              <w:widowControl w:val="0"/>
              <w:rPr>
                <w:noProof/>
                <w:color w:val="4F81BD"/>
                <w:sz w:val="20"/>
                <w:lang w:val="en-GB" w:eastAsia="pl-PL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C6D09" w14:textId="77777777" w:rsidR="00212856" w:rsidRPr="000F34C6" w:rsidRDefault="00212856" w:rsidP="006C38A1">
            <w:pPr>
              <w:widowControl w:val="0"/>
              <w:rPr>
                <w:noProof/>
                <w:color w:val="4F81BD"/>
                <w:sz w:val="20"/>
                <w:lang w:val="en-GB" w:eastAsia="pl-PL"/>
              </w:rPr>
            </w:pPr>
          </w:p>
        </w:tc>
      </w:tr>
      <w:tr w:rsidR="00212856" w:rsidRPr="00DC3215" w14:paraId="07EE4791" w14:textId="77777777" w:rsidTr="006C38A1">
        <w:trPr>
          <w:trHeight w:val="255"/>
        </w:trPr>
        <w:tc>
          <w:tcPr>
            <w:tcW w:w="15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3A78C" w14:textId="77777777" w:rsidR="00212856" w:rsidRPr="000F34C6" w:rsidRDefault="00212856" w:rsidP="006C38A1">
            <w:pPr>
              <w:widowControl w:val="0"/>
              <w:rPr>
                <w:noProof/>
                <w:sz w:val="20"/>
                <w:lang w:val="en-GB"/>
              </w:rPr>
            </w:pPr>
            <w:r w:rsidRPr="000F34C6">
              <w:rPr>
                <w:noProof/>
                <w:sz w:val="20"/>
                <w:lang w:val="en-GB"/>
              </w:rPr>
              <w:t>Skin wash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F7E6D" w14:textId="45F5981E" w:rsidR="00212856" w:rsidRPr="000F34C6" w:rsidRDefault="000F34C6" w:rsidP="006C38A1">
            <w:pPr>
              <w:widowControl w:val="0"/>
              <w:jc w:val="center"/>
              <w:rPr>
                <w:noProof/>
                <w:sz w:val="20"/>
                <w:szCs w:val="20"/>
                <w:lang w:val="en-GB"/>
              </w:rPr>
            </w:pPr>
            <w:r w:rsidRPr="000F34C6">
              <w:rPr>
                <w:noProof/>
                <w:sz w:val="20"/>
                <w:szCs w:val="20"/>
                <w:lang w:val="en-GB"/>
              </w:rPr>
              <w:t>94.64</w:t>
            </w: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51E9E7" w14:textId="0603DCC0" w:rsidR="00212856" w:rsidRPr="000F34C6" w:rsidRDefault="000F34C6" w:rsidP="006C38A1">
            <w:pPr>
              <w:widowControl w:val="0"/>
              <w:jc w:val="center"/>
              <w:rPr>
                <w:noProof/>
                <w:sz w:val="20"/>
                <w:szCs w:val="20"/>
                <w:lang w:val="en-GB"/>
              </w:rPr>
            </w:pPr>
            <w:r w:rsidRPr="000F34C6">
              <w:rPr>
                <w:sz w:val="20"/>
                <w:szCs w:val="20"/>
                <w:lang w:val="en-GB"/>
              </w:rPr>
              <w:t>1.25</w:t>
            </w:r>
          </w:p>
        </w:tc>
        <w:tc>
          <w:tcPr>
            <w:tcW w:w="8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86EF47" w14:textId="26FD99D4" w:rsidR="00212856" w:rsidRPr="000F34C6" w:rsidRDefault="000F34C6" w:rsidP="006C38A1">
            <w:pPr>
              <w:widowControl w:val="0"/>
              <w:jc w:val="center"/>
              <w:rPr>
                <w:noProof/>
                <w:sz w:val="20"/>
                <w:szCs w:val="20"/>
                <w:lang w:val="en-GB"/>
              </w:rPr>
            </w:pPr>
            <w:r w:rsidRPr="000F34C6">
              <w:rPr>
                <w:noProof/>
                <w:sz w:val="20"/>
                <w:szCs w:val="20"/>
                <w:lang w:val="en-GB"/>
              </w:rPr>
              <w:t>68.69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963EA5" w14:textId="795D4E96" w:rsidR="00212856" w:rsidRPr="000F34C6" w:rsidRDefault="000F34C6" w:rsidP="006C38A1">
            <w:pPr>
              <w:widowControl w:val="0"/>
              <w:jc w:val="center"/>
              <w:rPr>
                <w:noProof/>
                <w:sz w:val="20"/>
                <w:szCs w:val="20"/>
                <w:lang w:val="en-GB" w:eastAsia="pl-PL"/>
              </w:rPr>
            </w:pPr>
            <w:r w:rsidRPr="000F34C6">
              <w:rPr>
                <w:sz w:val="20"/>
                <w:szCs w:val="20"/>
                <w:lang w:val="en-GB"/>
              </w:rPr>
              <w:t>2.81</w:t>
            </w:r>
          </w:p>
        </w:tc>
      </w:tr>
      <w:tr w:rsidR="00212856" w:rsidRPr="00DC3215" w14:paraId="7F4130F6" w14:textId="77777777" w:rsidTr="006C38A1">
        <w:trPr>
          <w:trHeight w:val="255"/>
        </w:trPr>
        <w:tc>
          <w:tcPr>
            <w:tcW w:w="15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C3075" w14:textId="77777777" w:rsidR="00212856" w:rsidRPr="00273070" w:rsidRDefault="00212856" w:rsidP="006C38A1">
            <w:pPr>
              <w:widowControl w:val="0"/>
              <w:rPr>
                <w:noProof/>
                <w:sz w:val="20"/>
                <w:lang w:val="en-GB"/>
              </w:rPr>
            </w:pPr>
            <w:r w:rsidRPr="00273070">
              <w:rPr>
                <w:noProof/>
                <w:sz w:val="20"/>
                <w:lang w:val="en-GB"/>
              </w:rPr>
              <w:t>Donor chamber wash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BEDD8" w14:textId="6A27D905" w:rsidR="00212856" w:rsidRPr="00273070" w:rsidRDefault="00273070" w:rsidP="006C38A1">
            <w:pPr>
              <w:widowControl w:val="0"/>
              <w:jc w:val="center"/>
              <w:rPr>
                <w:noProof/>
                <w:sz w:val="20"/>
                <w:szCs w:val="20"/>
                <w:lang w:val="en-GB"/>
              </w:rPr>
            </w:pPr>
            <w:r w:rsidRPr="00273070">
              <w:rPr>
                <w:noProof/>
                <w:sz w:val="20"/>
                <w:szCs w:val="20"/>
                <w:lang w:val="en-GB"/>
              </w:rPr>
              <w:t>1.16</w:t>
            </w: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803C2D" w14:textId="4DBCE83F" w:rsidR="00212856" w:rsidRPr="00273070" w:rsidRDefault="00212856" w:rsidP="006C38A1">
            <w:pPr>
              <w:widowControl w:val="0"/>
              <w:jc w:val="center"/>
              <w:rPr>
                <w:noProof/>
                <w:sz w:val="20"/>
                <w:szCs w:val="20"/>
                <w:lang w:val="en-GB"/>
              </w:rPr>
            </w:pPr>
            <w:r w:rsidRPr="00273070">
              <w:rPr>
                <w:noProof/>
                <w:sz w:val="20"/>
                <w:szCs w:val="20"/>
                <w:lang w:val="en-GB"/>
              </w:rPr>
              <w:t>0.</w:t>
            </w:r>
            <w:r w:rsidR="00273070" w:rsidRPr="00273070">
              <w:rPr>
                <w:noProof/>
                <w:sz w:val="20"/>
                <w:szCs w:val="20"/>
                <w:lang w:val="en-GB"/>
              </w:rPr>
              <w:t>25</w:t>
            </w:r>
          </w:p>
        </w:tc>
        <w:tc>
          <w:tcPr>
            <w:tcW w:w="8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9179D8" w14:textId="213F39ED" w:rsidR="00212856" w:rsidRPr="00273070" w:rsidRDefault="00273070" w:rsidP="006C38A1">
            <w:pPr>
              <w:widowControl w:val="0"/>
              <w:jc w:val="center"/>
              <w:rPr>
                <w:noProof/>
                <w:sz w:val="20"/>
                <w:szCs w:val="20"/>
                <w:lang w:val="en-GB"/>
              </w:rPr>
            </w:pPr>
            <w:r w:rsidRPr="00273070">
              <w:rPr>
                <w:noProof/>
                <w:sz w:val="20"/>
                <w:szCs w:val="20"/>
                <w:lang w:val="en-GB"/>
              </w:rPr>
              <w:t>4.80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FC11BC" w14:textId="704006E5" w:rsidR="00212856" w:rsidRPr="00273070" w:rsidRDefault="00273070" w:rsidP="006C38A1">
            <w:pPr>
              <w:widowControl w:val="0"/>
              <w:jc w:val="center"/>
              <w:rPr>
                <w:noProof/>
                <w:sz w:val="20"/>
                <w:szCs w:val="20"/>
                <w:lang w:val="en-GB" w:eastAsia="pl-PL"/>
              </w:rPr>
            </w:pPr>
            <w:r w:rsidRPr="00273070">
              <w:rPr>
                <w:noProof/>
                <w:sz w:val="20"/>
                <w:szCs w:val="20"/>
                <w:lang w:val="en-GB" w:eastAsia="pl-PL"/>
              </w:rPr>
              <w:t>1.81</w:t>
            </w:r>
          </w:p>
        </w:tc>
      </w:tr>
      <w:tr w:rsidR="00212856" w:rsidRPr="00DC3215" w14:paraId="5BA485FC" w14:textId="77777777" w:rsidTr="006C38A1">
        <w:trPr>
          <w:trHeight w:val="270"/>
        </w:trPr>
        <w:tc>
          <w:tcPr>
            <w:tcW w:w="15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03B24" w14:textId="77777777" w:rsidR="00212856" w:rsidRPr="000F34C6" w:rsidRDefault="00212856" w:rsidP="006C38A1">
            <w:pPr>
              <w:widowControl w:val="0"/>
              <w:rPr>
                <w:b/>
                <w:bCs/>
                <w:noProof/>
                <w:sz w:val="20"/>
                <w:lang w:val="en-GB" w:eastAsia="pl-PL"/>
              </w:rPr>
            </w:pPr>
            <w:r w:rsidRPr="000F34C6">
              <w:rPr>
                <w:b/>
                <w:bCs/>
                <w:noProof/>
                <w:sz w:val="20"/>
                <w:lang w:val="en-GB" w:eastAsia="pl-PL"/>
              </w:rPr>
              <w:t>Dose associated to skin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98B9A" w14:textId="77777777" w:rsidR="00212856" w:rsidRPr="00DC3215" w:rsidRDefault="00212856" w:rsidP="006C38A1">
            <w:pPr>
              <w:widowControl w:val="0"/>
              <w:jc w:val="center"/>
              <w:rPr>
                <w:noProof/>
                <w:sz w:val="20"/>
                <w:szCs w:val="20"/>
                <w:highlight w:val="cyan"/>
                <w:lang w:val="en-GB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9D5D47" w14:textId="77777777" w:rsidR="00212856" w:rsidRPr="00DC3215" w:rsidRDefault="00212856" w:rsidP="006C38A1">
            <w:pPr>
              <w:jc w:val="center"/>
              <w:rPr>
                <w:color w:val="000000"/>
                <w:sz w:val="20"/>
                <w:szCs w:val="20"/>
                <w:highlight w:val="cyan"/>
                <w:lang w:val="en-IN" w:eastAsia="en-IN"/>
              </w:rPr>
            </w:pPr>
          </w:p>
        </w:tc>
        <w:tc>
          <w:tcPr>
            <w:tcW w:w="8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103E77" w14:textId="77777777" w:rsidR="00212856" w:rsidRPr="00DC3215" w:rsidRDefault="00212856" w:rsidP="006C38A1">
            <w:pPr>
              <w:widowControl w:val="0"/>
              <w:jc w:val="center"/>
              <w:rPr>
                <w:noProof/>
                <w:sz w:val="20"/>
                <w:szCs w:val="20"/>
                <w:highlight w:val="cyan"/>
                <w:lang w:val="en-GB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3934A0" w14:textId="77777777" w:rsidR="00212856" w:rsidRPr="00DC3215" w:rsidRDefault="00212856" w:rsidP="006C38A1">
            <w:pPr>
              <w:widowControl w:val="0"/>
              <w:jc w:val="center"/>
              <w:rPr>
                <w:noProof/>
                <w:sz w:val="20"/>
                <w:szCs w:val="20"/>
                <w:highlight w:val="cyan"/>
                <w:lang w:val="en-GB" w:eastAsia="pl-PL"/>
              </w:rPr>
            </w:pPr>
          </w:p>
        </w:tc>
      </w:tr>
      <w:tr w:rsidR="00212856" w:rsidRPr="00DC3215" w14:paraId="2CA40858" w14:textId="77777777" w:rsidTr="006C38A1">
        <w:trPr>
          <w:trHeight w:val="255"/>
        </w:trPr>
        <w:tc>
          <w:tcPr>
            <w:tcW w:w="15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506A9" w14:textId="77777777" w:rsidR="00212856" w:rsidRPr="000F34C6" w:rsidRDefault="00212856" w:rsidP="006C38A1">
            <w:pPr>
              <w:widowControl w:val="0"/>
              <w:rPr>
                <w:noProof/>
                <w:sz w:val="20"/>
                <w:lang w:val="en-GB" w:eastAsia="pl-PL"/>
              </w:rPr>
            </w:pPr>
            <w:r w:rsidRPr="000F34C6">
              <w:rPr>
                <w:noProof/>
                <w:sz w:val="20"/>
                <w:lang w:val="en-GB" w:eastAsia="pl-PL"/>
              </w:rPr>
              <w:t>Tape strips: 1</w:t>
            </w:r>
            <w:r w:rsidRPr="000F34C6">
              <w:rPr>
                <w:noProof/>
                <w:sz w:val="20"/>
                <w:vertAlign w:val="superscript"/>
                <w:lang w:val="en-GB" w:eastAsia="pl-PL"/>
              </w:rPr>
              <w:t>st</w:t>
            </w:r>
            <w:r w:rsidRPr="000F34C6">
              <w:rPr>
                <w:noProof/>
                <w:sz w:val="20"/>
                <w:lang w:val="en-GB" w:eastAsia="pl-PL"/>
              </w:rPr>
              <w:t xml:space="preserve">  sample, strips 1 + 2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D73BD" w14:textId="0C628E0C" w:rsidR="00212856" w:rsidRPr="000F34C6" w:rsidRDefault="000F34C6" w:rsidP="006C38A1">
            <w:pPr>
              <w:widowControl w:val="0"/>
              <w:jc w:val="center"/>
              <w:rPr>
                <w:noProof/>
                <w:sz w:val="20"/>
                <w:szCs w:val="20"/>
                <w:lang w:val="en-GB"/>
              </w:rPr>
            </w:pPr>
            <w:r w:rsidRPr="000F34C6">
              <w:rPr>
                <w:noProof/>
                <w:sz w:val="20"/>
                <w:szCs w:val="20"/>
                <w:lang w:val="en-GB"/>
              </w:rPr>
              <w:t>1.26</w:t>
            </w: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DDD42D" w14:textId="4282D31F" w:rsidR="00212856" w:rsidRPr="000F34C6" w:rsidRDefault="00212856" w:rsidP="006C38A1">
            <w:pPr>
              <w:widowControl w:val="0"/>
              <w:jc w:val="center"/>
              <w:rPr>
                <w:noProof/>
                <w:sz w:val="20"/>
                <w:szCs w:val="20"/>
                <w:lang w:val="en-GB"/>
              </w:rPr>
            </w:pPr>
            <w:r w:rsidRPr="000F34C6">
              <w:rPr>
                <w:sz w:val="20"/>
                <w:szCs w:val="20"/>
                <w:lang w:val="en-GB"/>
              </w:rPr>
              <w:t>0.</w:t>
            </w:r>
            <w:r w:rsidR="000F34C6" w:rsidRPr="000F34C6">
              <w:rPr>
                <w:sz w:val="20"/>
                <w:szCs w:val="20"/>
                <w:lang w:val="en-GB"/>
              </w:rPr>
              <w:t>18</w:t>
            </w:r>
          </w:p>
        </w:tc>
        <w:tc>
          <w:tcPr>
            <w:tcW w:w="8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21BD3C" w14:textId="0E5CD7C7" w:rsidR="00212856" w:rsidRPr="000F34C6" w:rsidRDefault="000F34C6" w:rsidP="006C38A1">
            <w:pPr>
              <w:widowControl w:val="0"/>
              <w:jc w:val="center"/>
              <w:rPr>
                <w:noProof/>
                <w:sz w:val="20"/>
                <w:szCs w:val="20"/>
                <w:lang w:val="en-GB"/>
              </w:rPr>
            </w:pPr>
            <w:r w:rsidRPr="000F34C6">
              <w:rPr>
                <w:color w:val="000000"/>
                <w:sz w:val="20"/>
                <w:szCs w:val="20"/>
                <w:lang w:val="en-IN" w:eastAsia="en-IN"/>
              </w:rPr>
              <w:t>5.40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655614" w14:textId="4A438F6A" w:rsidR="00212856" w:rsidRPr="000F34C6" w:rsidRDefault="00212856" w:rsidP="006C38A1">
            <w:pPr>
              <w:widowControl w:val="0"/>
              <w:jc w:val="center"/>
              <w:rPr>
                <w:noProof/>
                <w:sz w:val="20"/>
                <w:szCs w:val="20"/>
                <w:lang w:val="en-GB" w:eastAsia="pl-PL"/>
              </w:rPr>
            </w:pPr>
            <w:r w:rsidRPr="000F34C6">
              <w:rPr>
                <w:color w:val="000000"/>
                <w:sz w:val="20"/>
                <w:szCs w:val="20"/>
                <w:lang w:val="en-IN" w:eastAsia="en-IN"/>
              </w:rPr>
              <w:t>0.</w:t>
            </w:r>
            <w:r w:rsidR="000F34C6" w:rsidRPr="000F34C6">
              <w:rPr>
                <w:color w:val="000000"/>
                <w:sz w:val="20"/>
                <w:szCs w:val="20"/>
                <w:lang w:val="en-IN" w:eastAsia="en-IN"/>
              </w:rPr>
              <w:t>86</w:t>
            </w:r>
          </w:p>
        </w:tc>
      </w:tr>
      <w:tr w:rsidR="00212856" w:rsidRPr="00DC3215" w14:paraId="16F4C57F" w14:textId="77777777" w:rsidTr="006C38A1">
        <w:trPr>
          <w:trHeight w:val="255"/>
        </w:trPr>
        <w:tc>
          <w:tcPr>
            <w:tcW w:w="15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0F1F6" w14:textId="77777777" w:rsidR="00212856" w:rsidRPr="000F34C6" w:rsidRDefault="00212856" w:rsidP="006C38A1">
            <w:pPr>
              <w:widowControl w:val="0"/>
              <w:rPr>
                <w:noProof/>
                <w:sz w:val="20"/>
                <w:lang w:val="en-GB" w:eastAsia="pl-PL"/>
              </w:rPr>
            </w:pPr>
            <w:r w:rsidRPr="000F34C6">
              <w:rPr>
                <w:noProof/>
                <w:sz w:val="20"/>
                <w:lang w:val="en-GB" w:eastAsia="pl-PL"/>
              </w:rPr>
              <w:t>Tape strips: 2</w:t>
            </w:r>
            <w:r w:rsidRPr="000F34C6">
              <w:rPr>
                <w:noProof/>
                <w:sz w:val="20"/>
                <w:vertAlign w:val="superscript"/>
                <w:lang w:val="en-GB" w:eastAsia="pl-PL"/>
              </w:rPr>
              <w:t>nd</w:t>
            </w:r>
            <w:r w:rsidRPr="000F34C6">
              <w:rPr>
                <w:noProof/>
                <w:sz w:val="20"/>
                <w:lang w:val="en-GB" w:eastAsia="pl-PL"/>
              </w:rPr>
              <w:t xml:space="preserve"> sample; strips 3 - n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F239C" w14:textId="5600D7F1" w:rsidR="00212856" w:rsidRPr="000F34C6" w:rsidRDefault="000F34C6" w:rsidP="006C38A1">
            <w:pPr>
              <w:widowControl w:val="0"/>
              <w:jc w:val="center"/>
              <w:rPr>
                <w:noProof/>
                <w:sz w:val="20"/>
                <w:szCs w:val="20"/>
                <w:lang w:val="en-GB"/>
              </w:rPr>
            </w:pPr>
            <w:r w:rsidRPr="000F34C6">
              <w:rPr>
                <w:noProof/>
                <w:sz w:val="20"/>
                <w:szCs w:val="20"/>
                <w:lang w:val="en-GB"/>
              </w:rPr>
              <w:t>1.08</w:t>
            </w: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F60F2F" w14:textId="363D775F" w:rsidR="00212856" w:rsidRPr="000F34C6" w:rsidRDefault="00212856" w:rsidP="006C38A1">
            <w:pPr>
              <w:widowControl w:val="0"/>
              <w:jc w:val="center"/>
              <w:rPr>
                <w:noProof/>
                <w:sz w:val="20"/>
                <w:szCs w:val="20"/>
                <w:lang w:val="en-GB"/>
              </w:rPr>
            </w:pPr>
            <w:r w:rsidRPr="000F34C6">
              <w:rPr>
                <w:sz w:val="20"/>
                <w:szCs w:val="20"/>
                <w:lang w:val="en-GB"/>
              </w:rPr>
              <w:t>0.</w:t>
            </w:r>
            <w:r w:rsidR="000F34C6" w:rsidRPr="000F34C6">
              <w:rPr>
                <w:sz w:val="20"/>
                <w:szCs w:val="20"/>
                <w:lang w:val="en-GB"/>
              </w:rPr>
              <w:t>12</w:t>
            </w:r>
          </w:p>
        </w:tc>
        <w:tc>
          <w:tcPr>
            <w:tcW w:w="8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B14D1F" w14:textId="0C136F95" w:rsidR="00212856" w:rsidRPr="000F34C6" w:rsidRDefault="000F34C6" w:rsidP="006C38A1">
            <w:pPr>
              <w:widowControl w:val="0"/>
              <w:jc w:val="center"/>
              <w:rPr>
                <w:noProof/>
                <w:sz w:val="20"/>
                <w:szCs w:val="20"/>
                <w:lang w:val="en-GB"/>
              </w:rPr>
            </w:pPr>
            <w:r w:rsidRPr="000F34C6">
              <w:rPr>
                <w:noProof/>
                <w:sz w:val="20"/>
                <w:szCs w:val="20"/>
                <w:lang w:val="en-GB"/>
              </w:rPr>
              <w:t>13.94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E8904E" w14:textId="34DB460C" w:rsidR="00212856" w:rsidRPr="000F34C6" w:rsidRDefault="00212856" w:rsidP="006C38A1">
            <w:pPr>
              <w:widowControl w:val="0"/>
              <w:jc w:val="center"/>
              <w:rPr>
                <w:noProof/>
                <w:sz w:val="20"/>
                <w:szCs w:val="20"/>
                <w:lang w:val="en-GB" w:eastAsia="pl-PL"/>
              </w:rPr>
            </w:pPr>
            <w:r w:rsidRPr="000F34C6">
              <w:rPr>
                <w:sz w:val="20"/>
                <w:szCs w:val="20"/>
                <w:lang w:val="en-GB"/>
              </w:rPr>
              <w:t>0.</w:t>
            </w:r>
            <w:r w:rsidR="000F34C6" w:rsidRPr="000F34C6">
              <w:rPr>
                <w:sz w:val="20"/>
                <w:szCs w:val="20"/>
                <w:lang w:val="en-GB"/>
              </w:rPr>
              <w:t>73</w:t>
            </w:r>
          </w:p>
        </w:tc>
      </w:tr>
      <w:tr w:rsidR="00212856" w:rsidRPr="00DC3215" w14:paraId="5E059BE1" w14:textId="77777777" w:rsidTr="006C38A1">
        <w:trPr>
          <w:trHeight w:val="255"/>
        </w:trPr>
        <w:tc>
          <w:tcPr>
            <w:tcW w:w="15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965B7" w14:textId="77777777" w:rsidR="00212856" w:rsidRPr="00BC01D7" w:rsidRDefault="00212856" w:rsidP="006C38A1">
            <w:pPr>
              <w:widowControl w:val="0"/>
              <w:rPr>
                <w:noProof/>
                <w:sz w:val="20"/>
                <w:lang w:val="en-GB" w:eastAsia="pl-PL"/>
              </w:rPr>
            </w:pPr>
            <w:r w:rsidRPr="00BC01D7">
              <w:rPr>
                <w:noProof/>
                <w:sz w:val="20"/>
                <w:lang w:val="en-GB" w:eastAsia="pl-PL"/>
              </w:rPr>
              <w:t>Skin preparation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FE961" w14:textId="08076E5E" w:rsidR="00212856" w:rsidRPr="00BC01D7" w:rsidRDefault="00212856" w:rsidP="006C38A1">
            <w:pPr>
              <w:widowControl w:val="0"/>
              <w:jc w:val="center"/>
              <w:rPr>
                <w:noProof/>
                <w:sz w:val="20"/>
                <w:szCs w:val="20"/>
                <w:lang w:val="en-GB"/>
              </w:rPr>
            </w:pPr>
            <w:r w:rsidRPr="00BC01D7">
              <w:rPr>
                <w:sz w:val="20"/>
                <w:szCs w:val="20"/>
                <w:lang w:val="en-GB"/>
              </w:rPr>
              <w:t>0.1</w:t>
            </w:r>
            <w:r w:rsidR="00BC01D7" w:rsidRPr="00BC01D7">
              <w:rPr>
                <w:sz w:val="20"/>
                <w:szCs w:val="20"/>
                <w:lang w:val="en-GB"/>
              </w:rPr>
              <w:t>9</w:t>
            </w: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392E83" w14:textId="77777777" w:rsidR="00212856" w:rsidRPr="00BC01D7" w:rsidRDefault="00212856" w:rsidP="006C38A1">
            <w:pPr>
              <w:widowControl w:val="0"/>
              <w:jc w:val="center"/>
              <w:rPr>
                <w:noProof/>
                <w:sz w:val="20"/>
                <w:szCs w:val="20"/>
                <w:lang w:val="en-GB"/>
              </w:rPr>
            </w:pPr>
            <w:r w:rsidRPr="00BC01D7">
              <w:rPr>
                <w:sz w:val="20"/>
                <w:szCs w:val="20"/>
                <w:lang w:val="en-GB"/>
              </w:rPr>
              <w:t>0.05</w:t>
            </w:r>
          </w:p>
        </w:tc>
        <w:tc>
          <w:tcPr>
            <w:tcW w:w="8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BA5698" w14:textId="604F7BAF" w:rsidR="00212856" w:rsidRPr="00BC01D7" w:rsidRDefault="00BC01D7" w:rsidP="006C38A1">
            <w:pPr>
              <w:widowControl w:val="0"/>
              <w:jc w:val="center"/>
              <w:rPr>
                <w:noProof/>
                <w:sz w:val="20"/>
                <w:szCs w:val="20"/>
                <w:lang w:val="en-GB"/>
              </w:rPr>
            </w:pPr>
            <w:r w:rsidRPr="00BC01D7">
              <w:rPr>
                <w:noProof/>
                <w:sz w:val="20"/>
                <w:szCs w:val="20"/>
                <w:lang w:val="en-GB"/>
              </w:rPr>
              <w:t>6.22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98DA91" w14:textId="0B04542F" w:rsidR="00212856" w:rsidRPr="00BC01D7" w:rsidRDefault="00212856" w:rsidP="006C38A1">
            <w:pPr>
              <w:widowControl w:val="0"/>
              <w:jc w:val="center"/>
              <w:rPr>
                <w:noProof/>
                <w:sz w:val="20"/>
                <w:szCs w:val="20"/>
                <w:lang w:val="en-GB" w:eastAsia="pl-PL"/>
              </w:rPr>
            </w:pPr>
            <w:r w:rsidRPr="00BC01D7">
              <w:rPr>
                <w:sz w:val="20"/>
                <w:szCs w:val="20"/>
                <w:lang w:val="en-GB"/>
              </w:rPr>
              <w:t>0.</w:t>
            </w:r>
            <w:r w:rsidR="00BC01D7" w:rsidRPr="00BC01D7">
              <w:rPr>
                <w:sz w:val="20"/>
                <w:szCs w:val="20"/>
                <w:lang w:val="en-GB"/>
              </w:rPr>
              <w:t>54</w:t>
            </w:r>
          </w:p>
        </w:tc>
      </w:tr>
      <w:tr w:rsidR="00212856" w:rsidRPr="00DC3215" w14:paraId="50960B8C" w14:textId="77777777" w:rsidTr="006C38A1">
        <w:trPr>
          <w:trHeight w:val="270"/>
        </w:trPr>
        <w:tc>
          <w:tcPr>
            <w:tcW w:w="15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9F137" w14:textId="77777777" w:rsidR="00212856" w:rsidRPr="00DC3215" w:rsidRDefault="00212856" w:rsidP="006C38A1">
            <w:pPr>
              <w:widowControl w:val="0"/>
              <w:rPr>
                <w:b/>
                <w:bCs/>
                <w:noProof/>
                <w:sz w:val="20"/>
                <w:highlight w:val="cyan"/>
                <w:lang w:val="en-GB" w:eastAsia="pl-PL"/>
              </w:rPr>
            </w:pPr>
            <w:r w:rsidRPr="00BC01D7">
              <w:rPr>
                <w:b/>
                <w:bCs/>
                <w:noProof/>
                <w:sz w:val="20"/>
                <w:lang w:val="en-GB" w:eastAsia="pl-PL"/>
              </w:rPr>
              <w:t>Absorbed dose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782BB" w14:textId="77777777" w:rsidR="00212856" w:rsidRPr="00DC3215" w:rsidRDefault="00212856" w:rsidP="006C38A1">
            <w:pPr>
              <w:widowControl w:val="0"/>
              <w:jc w:val="center"/>
              <w:rPr>
                <w:noProof/>
                <w:sz w:val="20"/>
                <w:szCs w:val="20"/>
                <w:highlight w:val="cyan"/>
                <w:lang w:val="en-GB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8EF8CE" w14:textId="77777777" w:rsidR="00212856" w:rsidRPr="00DC3215" w:rsidRDefault="00212856" w:rsidP="006C38A1">
            <w:pPr>
              <w:widowControl w:val="0"/>
              <w:jc w:val="center"/>
              <w:rPr>
                <w:noProof/>
                <w:sz w:val="20"/>
                <w:szCs w:val="20"/>
                <w:highlight w:val="cyan"/>
                <w:lang w:val="en-GB"/>
              </w:rPr>
            </w:pPr>
          </w:p>
        </w:tc>
        <w:tc>
          <w:tcPr>
            <w:tcW w:w="8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EBCB81" w14:textId="77777777" w:rsidR="00212856" w:rsidRPr="00DC3215" w:rsidRDefault="00212856" w:rsidP="006C38A1">
            <w:pPr>
              <w:widowControl w:val="0"/>
              <w:jc w:val="center"/>
              <w:rPr>
                <w:noProof/>
                <w:sz w:val="20"/>
                <w:szCs w:val="20"/>
                <w:highlight w:val="cyan"/>
                <w:lang w:val="en-GB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EB0E73" w14:textId="77777777" w:rsidR="00212856" w:rsidRPr="00DC3215" w:rsidRDefault="00212856" w:rsidP="006C38A1">
            <w:pPr>
              <w:widowControl w:val="0"/>
              <w:jc w:val="center"/>
              <w:rPr>
                <w:noProof/>
                <w:sz w:val="20"/>
                <w:szCs w:val="20"/>
                <w:highlight w:val="cyan"/>
                <w:lang w:val="en-GB" w:eastAsia="pl-PL"/>
              </w:rPr>
            </w:pPr>
          </w:p>
        </w:tc>
      </w:tr>
      <w:tr w:rsidR="00212856" w:rsidRPr="00DC3215" w14:paraId="58526891" w14:textId="77777777" w:rsidTr="006C38A1">
        <w:trPr>
          <w:trHeight w:val="255"/>
        </w:trPr>
        <w:tc>
          <w:tcPr>
            <w:tcW w:w="15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5D56C" w14:textId="77777777" w:rsidR="00212856" w:rsidRPr="00BC01D7" w:rsidRDefault="00212856" w:rsidP="006C38A1">
            <w:pPr>
              <w:widowControl w:val="0"/>
              <w:rPr>
                <w:noProof/>
                <w:sz w:val="20"/>
                <w:lang w:val="en-GB" w:eastAsia="pl-PL"/>
              </w:rPr>
            </w:pPr>
            <w:r w:rsidRPr="00BC01D7">
              <w:rPr>
                <w:noProof/>
                <w:sz w:val="20"/>
                <w:lang w:val="en-GB" w:eastAsia="pl-PL"/>
              </w:rPr>
              <w:t>Receptor fluid</w:t>
            </w:r>
          </w:p>
        </w:tc>
        <w:tc>
          <w:tcPr>
            <w:tcW w:w="7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968BA" w14:textId="259F29DC" w:rsidR="00212856" w:rsidRPr="00BC01D7" w:rsidRDefault="00212856" w:rsidP="006C38A1">
            <w:pPr>
              <w:widowControl w:val="0"/>
              <w:jc w:val="center"/>
              <w:rPr>
                <w:noProof/>
                <w:sz w:val="20"/>
                <w:szCs w:val="20"/>
                <w:lang w:val="en-GB"/>
              </w:rPr>
            </w:pPr>
            <w:r w:rsidRPr="00BC01D7">
              <w:rPr>
                <w:sz w:val="20"/>
                <w:szCs w:val="20"/>
                <w:lang w:val="en-GB"/>
              </w:rPr>
              <w:t>0.</w:t>
            </w:r>
            <w:r w:rsidR="00BC01D7" w:rsidRPr="00BC01D7">
              <w:rPr>
                <w:sz w:val="20"/>
                <w:szCs w:val="20"/>
                <w:lang w:val="en-GB"/>
              </w:rPr>
              <w:t>77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D36EE8" w14:textId="0FE282CC" w:rsidR="00212856" w:rsidRPr="00BC01D7" w:rsidRDefault="00212856" w:rsidP="006C38A1">
            <w:pPr>
              <w:widowControl w:val="0"/>
              <w:jc w:val="center"/>
              <w:rPr>
                <w:noProof/>
                <w:sz w:val="20"/>
                <w:szCs w:val="20"/>
                <w:lang w:val="en-GB"/>
              </w:rPr>
            </w:pPr>
            <w:r w:rsidRPr="00BC01D7">
              <w:rPr>
                <w:sz w:val="20"/>
                <w:szCs w:val="20"/>
                <w:lang w:val="en-GB"/>
              </w:rPr>
              <w:t>0.</w:t>
            </w:r>
            <w:r w:rsidR="00BC01D7" w:rsidRPr="00BC01D7">
              <w:rPr>
                <w:sz w:val="20"/>
                <w:szCs w:val="20"/>
                <w:lang w:val="en-GB"/>
              </w:rPr>
              <w:t>11</w:t>
            </w:r>
          </w:p>
        </w:tc>
        <w:tc>
          <w:tcPr>
            <w:tcW w:w="8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526AC2" w14:textId="40ABAD79" w:rsidR="00212856" w:rsidRPr="00BC01D7" w:rsidRDefault="00BC01D7" w:rsidP="006C38A1">
            <w:pPr>
              <w:widowControl w:val="0"/>
              <w:jc w:val="center"/>
              <w:rPr>
                <w:noProof/>
                <w:sz w:val="20"/>
                <w:szCs w:val="20"/>
                <w:lang w:val="en-GB"/>
              </w:rPr>
            </w:pPr>
            <w:r w:rsidRPr="00BC01D7">
              <w:rPr>
                <w:sz w:val="20"/>
                <w:szCs w:val="20"/>
                <w:lang w:val="en-GB"/>
              </w:rPr>
              <w:t>1.48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D68251" w14:textId="1FDF439A" w:rsidR="00212856" w:rsidRPr="00BC01D7" w:rsidRDefault="00212856" w:rsidP="006C38A1">
            <w:pPr>
              <w:widowControl w:val="0"/>
              <w:jc w:val="center"/>
              <w:rPr>
                <w:noProof/>
                <w:sz w:val="20"/>
                <w:szCs w:val="20"/>
                <w:lang w:val="en-GB" w:eastAsia="pl-PL"/>
              </w:rPr>
            </w:pPr>
            <w:r w:rsidRPr="00BC01D7">
              <w:rPr>
                <w:sz w:val="20"/>
                <w:szCs w:val="20"/>
                <w:lang w:val="en-GB"/>
              </w:rPr>
              <w:t>0.</w:t>
            </w:r>
            <w:r w:rsidR="00BC01D7" w:rsidRPr="00BC01D7">
              <w:rPr>
                <w:sz w:val="20"/>
                <w:szCs w:val="20"/>
                <w:lang w:val="en-GB"/>
              </w:rPr>
              <w:t>24</w:t>
            </w:r>
          </w:p>
        </w:tc>
      </w:tr>
      <w:tr w:rsidR="00212856" w:rsidRPr="00DC3215" w14:paraId="22D7962B" w14:textId="77777777" w:rsidTr="006C38A1">
        <w:trPr>
          <w:trHeight w:val="255"/>
        </w:trPr>
        <w:tc>
          <w:tcPr>
            <w:tcW w:w="15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2685A" w14:textId="77777777" w:rsidR="00212856" w:rsidRPr="00273070" w:rsidRDefault="00212856" w:rsidP="006C38A1">
            <w:pPr>
              <w:widowControl w:val="0"/>
              <w:rPr>
                <w:noProof/>
                <w:sz w:val="20"/>
                <w:lang w:val="en-GB" w:eastAsia="pl-PL"/>
              </w:rPr>
            </w:pPr>
            <w:r w:rsidRPr="00273070">
              <w:rPr>
                <w:noProof/>
                <w:sz w:val="20"/>
                <w:lang w:val="en-GB" w:eastAsia="pl-PL"/>
              </w:rPr>
              <w:t>Receptor chamber wash</w:t>
            </w:r>
          </w:p>
        </w:tc>
        <w:tc>
          <w:tcPr>
            <w:tcW w:w="7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A3131" w14:textId="49F20D0D" w:rsidR="00212856" w:rsidRPr="00273070" w:rsidRDefault="00212856" w:rsidP="006C38A1">
            <w:pPr>
              <w:widowControl w:val="0"/>
              <w:jc w:val="center"/>
              <w:rPr>
                <w:noProof/>
                <w:sz w:val="20"/>
                <w:szCs w:val="20"/>
                <w:lang w:val="en-GB"/>
              </w:rPr>
            </w:pPr>
            <w:r w:rsidRPr="00273070">
              <w:rPr>
                <w:sz w:val="20"/>
                <w:szCs w:val="20"/>
                <w:lang w:val="en-GB"/>
              </w:rPr>
              <w:t>0.0</w:t>
            </w:r>
            <w:r w:rsidR="00273070" w:rsidRPr="00273070">
              <w:rPr>
                <w:sz w:val="20"/>
                <w:szCs w:val="20"/>
                <w:lang w:val="en-GB"/>
              </w:rPr>
              <w:t>2</w:t>
            </w:r>
          </w:p>
        </w:tc>
        <w:tc>
          <w:tcPr>
            <w:tcW w:w="8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DFF3D" w14:textId="17DA1234" w:rsidR="00212856" w:rsidRPr="00273070" w:rsidRDefault="00212856" w:rsidP="006C38A1">
            <w:pPr>
              <w:widowControl w:val="0"/>
              <w:jc w:val="center"/>
              <w:rPr>
                <w:noProof/>
                <w:sz w:val="20"/>
                <w:szCs w:val="20"/>
                <w:lang w:val="en-GB"/>
              </w:rPr>
            </w:pPr>
            <w:r w:rsidRPr="00273070">
              <w:rPr>
                <w:sz w:val="20"/>
                <w:szCs w:val="20"/>
                <w:lang w:val="en-GB"/>
              </w:rPr>
              <w:t>0.0</w:t>
            </w:r>
            <w:r w:rsidR="00273070" w:rsidRPr="00273070">
              <w:rPr>
                <w:sz w:val="20"/>
                <w:szCs w:val="20"/>
                <w:lang w:val="en-GB"/>
              </w:rPr>
              <w:t>1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E5AA37" w14:textId="5B4D6A6E" w:rsidR="00212856" w:rsidRPr="00273070" w:rsidRDefault="00212856" w:rsidP="006C38A1">
            <w:pPr>
              <w:widowControl w:val="0"/>
              <w:jc w:val="center"/>
              <w:rPr>
                <w:noProof/>
                <w:sz w:val="20"/>
                <w:szCs w:val="20"/>
                <w:lang w:val="en-GB" w:eastAsia="pl-PL"/>
              </w:rPr>
            </w:pPr>
            <w:r w:rsidRPr="00273070">
              <w:rPr>
                <w:sz w:val="20"/>
                <w:szCs w:val="20"/>
                <w:lang w:val="en-GB"/>
              </w:rPr>
              <w:t>0.2</w:t>
            </w:r>
            <w:r w:rsidR="00273070" w:rsidRPr="00273070">
              <w:rPr>
                <w:sz w:val="20"/>
                <w:szCs w:val="20"/>
                <w:lang w:val="en-GB"/>
              </w:rPr>
              <w:t>2</w:t>
            </w:r>
          </w:p>
        </w:tc>
        <w:tc>
          <w:tcPr>
            <w:tcW w:w="8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BFDEE9" w14:textId="342C5D0A" w:rsidR="00212856" w:rsidRPr="00273070" w:rsidRDefault="00212856" w:rsidP="006C38A1">
            <w:pPr>
              <w:widowControl w:val="0"/>
              <w:jc w:val="center"/>
              <w:rPr>
                <w:noProof/>
                <w:sz w:val="20"/>
                <w:szCs w:val="20"/>
                <w:lang w:val="en-GB" w:eastAsia="pl-PL"/>
              </w:rPr>
            </w:pPr>
            <w:r w:rsidRPr="00273070">
              <w:rPr>
                <w:sz w:val="20"/>
                <w:szCs w:val="20"/>
                <w:lang w:val="en-GB"/>
              </w:rPr>
              <w:t>0.</w:t>
            </w:r>
            <w:r w:rsidR="00273070" w:rsidRPr="00273070">
              <w:rPr>
                <w:sz w:val="20"/>
                <w:szCs w:val="20"/>
                <w:lang w:val="en-GB"/>
              </w:rPr>
              <w:t>06</w:t>
            </w:r>
          </w:p>
        </w:tc>
      </w:tr>
      <w:tr w:rsidR="00212856" w:rsidRPr="00DC3215" w14:paraId="18DB4E38" w14:textId="77777777" w:rsidTr="006C38A1">
        <w:tc>
          <w:tcPr>
            <w:tcW w:w="15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8BD79" w14:textId="77777777" w:rsidR="00212856" w:rsidRPr="00BC01D7" w:rsidRDefault="00212856" w:rsidP="006C38A1">
            <w:pPr>
              <w:widowControl w:val="0"/>
              <w:rPr>
                <w:b/>
                <w:bCs/>
                <w:noProof/>
                <w:sz w:val="20"/>
                <w:lang w:val="en-GB" w:eastAsia="pl-PL"/>
              </w:rPr>
            </w:pPr>
            <w:r w:rsidRPr="00BC01D7">
              <w:rPr>
                <w:b/>
                <w:bCs/>
                <w:noProof/>
                <w:sz w:val="20"/>
                <w:lang w:val="en-GB" w:eastAsia="pl-PL"/>
              </w:rPr>
              <w:t>Total recovery</w:t>
            </w:r>
            <w:r w:rsidRPr="00BC01D7">
              <w:rPr>
                <w:b/>
                <w:bCs/>
                <w:noProof/>
                <w:sz w:val="20"/>
                <w:vertAlign w:val="superscript"/>
                <w:lang w:val="en-GB" w:eastAsia="pl-PL"/>
              </w:rPr>
              <w:t>1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99A3B" w14:textId="15CE94F7" w:rsidR="00212856" w:rsidRPr="00BC01D7" w:rsidRDefault="00212856" w:rsidP="006C38A1">
            <w:pPr>
              <w:widowControl w:val="0"/>
              <w:jc w:val="center"/>
              <w:rPr>
                <w:noProof/>
                <w:sz w:val="20"/>
                <w:szCs w:val="20"/>
                <w:lang w:val="en-GB"/>
              </w:rPr>
            </w:pPr>
            <w:r w:rsidRPr="00BC01D7">
              <w:rPr>
                <w:noProof/>
                <w:sz w:val="20"/>
                <w:szCs w:val="20"/>
                <w:lang w:val="en-GB"/>
              </w:rPr>
              <w:t>99.</w:t>
            </w:r>
            <w:r w:rsidR="00BC01D7" w:rsidRPr="00BC01D7">
              <w:rPr>
                <w:noProof/>
                <w:sz w:val="20"/>
                <w:szCs w:val="20"/>
                <w:lang w:val="en-GB"/>
              </w:rPr>
              <w:t>12</w:t>
            </w: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1EAA04" w14:textId="3E2F0653" w:rsidR="00212856" w:rsidRPr="00BC01D7" w:rsidRDefault="00BC01D7" w:rsidP="006C38A1">
            <w:pPr>
              <w:widowControl w:val="0"/>
              <w:jc w:val="center"/>
              <w:rPr>
                <w:noProof/>
                <w:sz w:val="20"/>
                <w:szCs w:val="20"/>
                <w:lang w:val="en-GB"/>
              </w:rPr>
            </w:pPr>
            <w:r w:rsidRPr="00BC01D7">
              <w:rPr>
                <w:noProof/>
                <w:sz w:val="20"/>
                <w:szCs w:val="20"/>
                <w:lang w:val="en-GB"/>
              </w:rPr>
              <w:t>1.32</w:t>
            </w:r>
          </w:p>
        </w:tc>
        <w:tc>
          <w:tcPr>
            <w:tcW w:w="8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6D3A77" w14:textId="481329B5" w:rsidR="00212856" w:rsidRPr="00BC01D7" w:rsidRDefault="00212856" w:rsidP="006C38A1">
            <w:pPr>
              <w:widowControl w:val="0"/>
              <w:jc w:val="center"/>
              <w:rPr>
                <w:noProof/>
                <w:sz w:val="20"/>
                <w:szCs w:val="20"/>
                <w:lang w:val="en-GB"/>
              </w:rPr>
            </w:pPr>
            <w:r w:rsidRPr="00BC01D7">
              <w:rPr>
                <w:sz w:val="20"/>
                <w:szCs w:val="20"/>
                <w:lang w:val="en-GB"/>
              </w:rPr>
              <w:t>10</w:t>
            </w:r>
            <w:r w:rsidR="00BC01D7" w:rsidRPr="00BC01D7">
              <w:rPr>
                <w:sz w:val="20"/>
                <w:szCs w:val="20"/>
                <w:lang w:val="en-GB"/>
              </w:rPr>
              <w:t>0.74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68A6FF" w14:textId="587C8867" w:rsidR="00212856" w:rsidRPr="00BC01D7" w:rsidRDefault="00212856" w:rsidP="006C38A1">
            <w:pPr>
              <w:widowControl w:val="0"/>
              <w:jc w:val="center"/>
              <w:rPr>
                <w:noProof/>
                <w:sz w:val="20"/>
                <w:szCs w:val="20"/>
                <w:lang w:val="en-GB" w:eastAsia="pl-PL"/>
              </w:rPr>
            </w:pPr>
            <w:r w:rsidRPr="00BC01D7">
              <w:rPr>
                <w:noProof/>
                <w:sz w:val="20"/>
                <w:szCs w:val="20"/>
                <w:lang w:val="en-GB" w:eastAsia="pl-PL"/>
              </w:rPr>
              <w:t>1.</w:t>
            </w:r>
            <w:r w:rsidR="00BC01D7" w:rsidRPr="00BC01D7">
              <w:rPr>
                <w:noProof/>
                <w:sz w:val="20"/>
                <w:szCs w:val="20"/>
                <w:lang w:val="en-GB" w:eastAsia="pl-PL"/>
              </w:rPr>
              <w:t>55</w:t>
            </w:r>
          </w:p>
        </w:tc>
      </w:tr>
      <w:tr w:rsidR="00212856" w:rsidRPr="00DC3215" w14:paraId="4ED34062" w14:textId="77777777" w:rsidTr="006C38A1">
        <w:tc>
          <w:tcPr>
            <w:tcW w:w="15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47C0F" w14:textId="77777777" w:rsidR="00212856" w:rsidRPr="00BC01D7" w:rsidRDefault="00212856" w:rsidP="006C38A1">
            <w:pPr>
              <w:widowControl w:val="0"/>
              <w:rPr>
                <w:bCs/>
                <w:noProof/>
                <w:sz w:val="20"/>
                <w:lang w:val="en-GB" w:eastAsia="pl-PL"/>
              </w:rPr>
            </w:pPr>
            <w:r w:rsidRPr="00BC01D7">
              <w:rPr>
                <w:bCs/>
                <w:noProof/>
                <w:sz w:val="20"/>
                <w:lang w:val="en-GB" w:eastAsia="pl-PL"/>
              </w:rPr>
              <w:t>Absorption essentially complete at end of study (&gt;75% absorption within half the study duration) [%Absorption at t</w:t>
            </w:r>
            <w:r w:rsidRPr="00BC01D7">
              <w:rPr>
                <w:bCs/>
                <w:noProof/>
                <w:sz w:val="20"/>
                <w:vertAlign w:val="subscript"/>
                <w:lang w:val="en-GB" w:eastAsia="pl-PL"/>
              </w:rPr>
              <w:t>0.5</w:t>
            </w:r>
            <w:r w:rsidRPr="00BC01D7">
              <w:rPr>
                <w:bCs/>
                <w:noProof/>
                <w:sz w:val="20"/>
                <w:lang w:val="en-GB" w:eastAsia="pl-PL"/>
              </w:rPr>
              <w:t>]</w:t>
            </w:r>
          </w:p>
        </w:tc>
        <w:tc>
          <w:tcPr>
            <w:tcW w:w="1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80A64" w14:textId="77777777" w:rsidR="00212856" w:rsidRPr="00BC01D7" w:rsidRDefault="00212856" w:rsidP="006C38A1">
            <w:pPr>
              <w:widowControl w:val="0"/>
              <w:jc w:val="center"/>
              <w:rPr>
                <w:bCs/>
                <w:noProof/>
                <w:sz w:val="20"/>
                <w:lang w:val="en-GB"/>
              </w:rPr>
            </w:pPr>
            <w:r w:rsidRPr="00BC01D7">
              <w:rPr>
                <w:bCs/>
                <w:noProof/>
                <w:sz w:val="20"/>
                <w:lang w:val="en-GB"/>
              </w:rPr>
              <w:t>No</w:t>
            </w:r>
          </w:p>
          <w:p w14:paraId="7F2367FB" w14:textId="06AA16BD" w:rsidR="00212856" w:rsidRPr="00BC01D7" w:rsidRDefault="00212856" w:rsidP="006C38A1">
            <w:pPr>
              <w:widowControl w:val="0"/>
              <w:jc w:val="center"/>
              <w:rPr>
                <w:bCs/>
                <w:noProof/>
                <w:sz w:val="20"/>
                <w:lang w:val="en-GB"/>
              </w:rPr>
            </w:pPr>
            <w:r w:rsidRPr="00BC01D7">
              <w:rPr>
                <w:bCs/>
                <w:noProof/>
                <w:sz w:val="20"/>
                <w:lang w:val="en-GB"/>
              </w:rPr>
              <w:t>[6</w:t>
            </w:r>
            <w:r w:rsidR="00BC01D7" w:rsidRPr="00BC01D7">
              <w:rPr>
                <w:bCs/>
                <w:noProof/>
                <w:sz w:val="20"/>
                <w:lang w:val="en-GB"/>
              </w:rPr>
              <w:t>0.12</w:t>
            </w:r>
            <w:r w:rsidRPr="00BC01D7">
              <w:rPr>
                <w:bCs/>
                <w:noProof/>
                <w:sz w:val="20"/>
                <w:lang w:val="en-GB"/>
              </w:rPr>
              <w:t xml:space="preserve"> ± 2.</w:t>
            </w:r>
            <w:r w:rsidR="00BC01D7" w:rsidRPr="00BC01D7">
              <w:rPr>
                <w:bCs/>
                <w:noProof/>
                <w:sz w:val="20"/>
                <w:lang w:val="en-GB"/>
              </w:rPr>
              <w:t>54</w:t>
            </w:r>
            <w:r w:rsidRPr="00BC01D7">
              <w:rPr>
                <w:bCs/>
                <w:noProof/>
                <w:sz w:val="20"/>
                <w:lang w:val="en-GB"/>
              </w:rPr>
              <w:t>]</w:t>
            </w:r>
          </w:p>
        </w:tc>
        <w:tc>
          <w:tcPr>
            <w:tcW w:w="173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58F73B" w14:textId="77777777" w:rsidR="00212856" w:rsidRPr="00BC01D7" w:rsidRDefault="00212856" w:rsidP="006C38A1">
            <w:pPr>
              <w:widowControl w:val="0"/>
              <w:jc w:val="center"/>
              <w:rPr>
                <w:bCs/>
                <w:noProof/>
                <w:sz w:val="20"/>
                <w:lang w:val="en-GB"/>
              </w:rPr>
            </w:pPr>
            <w:r w:rsidRPr="00BC01D7">
              <w:rPr>
                <w:bCs/>
                <w:noProof/>
                <w:sz w:val="20"/>
                <w:lang w:val="en-GB"/>
              </w:rPr>
              <w:t>No</w:t>
            </w:r>
          </w:p>
          <w:p w14:paraId="4C114D67" w14:textId="06CBDE4A" w:rsidR="00212856" w:rsidRPr="00BC01D7" w:rsidRDefault="00212856" w:rsidP="006C38A1">
            <w:pPr>
              <w:widowControl w:val="0"/>
              <w:jc w:val="center"/>
              <w:rPr>
                <w:bCs/>
                <w:noProof/>
                <w:sz w:val="20"/>
                <w:lang w:val="en-GB" w:eastAsia="pl-PL"/>
              </w:rPr>
            </w:pPr>
            <w:r w:rsidRPr="00BC01D7">
              <w:rPr>
                <w:bCs/>
                <w:noProof/>
                <w:sz w:val="20"/>
                <w:lang w:val="en-GB" w:eastAsia="pl-PL"/>
              </w:rPr>
              <w:t>[</w:t>
            </w:r>
            <w:r w:rsidR="00BC01D7" w:rsidRPr="00BC01D7">
              <w:rPr>
                <w:bCs/>
                <w:noProof/>
                <w:sz w:val="20"/>
                <w:lang w:val="en-GB" w:eastAsia="pl-PL"/>
              </w:rPr>
              <w:t>63.63</w:t>
            </w:r>
            <w:r w:rsidRPr="00BC01D7">
              <w:rPr>
                <w:bCs/>
                <w:noProof/>
                <w:sz w:val="20"/>
                <w:lang w:val="en-GB" w:eastAsia="pl-PL"/>
              </w:rPr>
              <w:t xml:space="preserve">± </w:t>
            </w:r>
            <w:r w:rsidR="00BC01D7" w:rsidRPr="00BC01D7">
              <w:rPr>
                <w:bCs/>
                <w:noProof/>
                <w:sz w:val="20"/>
                <w:lang w:val="en-GB" w:eastAsia="pl-PL"/>
              </w:rPr>
              <w:t>2.42</w:t>
            </w:r>
            <w:r w:rsidRPr="00BC01D7">
              <w:rPr>
                <w:bCs/>
                <w:noProof/>
                <w:sz w:val="20"/>
                <w:lang w:val="en-GB" w:eastAsia="pl-PL"/>
              </w:rPr>
              <w:t>]</w:t>
            </w:r>
          </w:p>
        </w:tc>
      </w:tr>
      <w:tr w:rsidR="00212856" w:rsidRPr="00DC3215" w14:paraId="6131F79C" w14:textId="77777777" w:rsidTr="006C38A1">
        <w:tc>
          <w:tcPr>
            <w:tcW w:w="15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9D2E2" w14:textId="77777777" w:rsidR="00212856" w:rsidRPr="00BC01D7" w:rsidRDefault="00212856" w:rsidP="006C38A1">
            <w:pPr>
              <w:widowControl w:val="0"/>
              <w:rPr>
                <w:bCs/>
                <w:noProof/>
                <w:sz w:val="20"/>
                <w:lang w:val="en-GB" w:eastAsia="pl-PL"/>
              </w:rPr>
            </w:pPr>
            <w:r w:rsidRPr="00BC01D7">
              <w:rPr>
                <w:bCs/>
                <w:noProof/>
                <w:sz w:val="20"/>
                <w:lang w:val="en-GB" w:eastAsia="pl-PL"/>
              </w:rPr>
              <w:t>If no:</w:t>
            </w:r>
          </w:p>
          <w:p w14:paraId="25FBF56E" w14:textId="77777777" w:rsidR="00212856" w:rsidRPr="00BC01D7" w:rsidRDefault="00212856" w:rsidP="006C38A1">
            <w:pPr>
              <w:widowControl w:val="0"/>
              <w:rPr>
                <w:bCs/>
                <w:noProof/>
                <w:sz w:val="20"/>
                <w:lang w:val="en-GB" w:eastAsia="pl-PL"/>
              </w:rPr>
            </w:pPr>
            <w:r w:rsidRPr="00BC01D7">
              <w:rPr>
                <w:bCs/>
                <w:noProof/>
                <w:sz w:val="20"/>
                <w:lang w:val="en-GB" w:eastAsia="pl-PL"/>
              </w:rPr>
              <w:t xml:space="preserve">Absorption estimates </w:t>
            </w:r>
            <w:r w:rsidRPr="00BC01D7">
              <w:rPr>
                <w:bCs/>
                <w:noProof/>
                <w:sz w:val="20"/>
                <w:lang w:val="en-GB" w:eastAsia="pl-PL"/>
              </w:rPr>
              <w:br/>
              <w:t>= absorbed dose + skin preparation + tape strips sample 2)</w:t>
            </w:r>
            <w:r w:rsidRPr="00BC01D7">
              <w:rPr>
                <w:bCs/>
                <w:noProof/>
                <w:sz w:val="20"/>
                <w:vertAlign w:val="superscript"/>
                <w:lang w:val="en-GB" w:eastAsia="pl-PL"/>
              </w:rPr>
              <w:t>2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341D2" w14:textId="5105053D" w:rsidR="00212856" w:rsidRPr="00BC01D7" w:rsidRDefault="00BC01D7" w:rsidP="006C38A1">
            <w:pPr>
              <w:widowControl w:val="0"/>
              <w:jc w:val="center"/>
              <w:rPr>
                <w:noProof/>
                <w:sz w:val="20"/>
                <w:lang w:val="en-GB" w:eastAsia="pl-PL"/>
              </w:rPr>
            </w:pPr>
            <w:r w:rsidRPr="00BC01D7">
              <w:rPr>
                <w:noProof/>
                <w:sz w:val="20"/>
                <w:lang w:val="en-GB" w:eastAsia="pl-PL"/>
              </w:rPr>
              <w:t>2.05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0EC5A" w14:textId="55AF28A5" w:rsidR="00212856" w:rsidRPr="00BC01D7" w:rsidRDefault="00212856" w:rsidP="006C38A1">
            <w:pPr>
              <w:widowControl w:val="0"/>
              <w:jc w:val="center"/>
              <w:rPr>
                <w:noProof/>
                <w:sz w:val="20"/>
                <w:lang w:val="en-GB" w:eastAsia="pl-PL"/>
              </w:rPr>
            </w:pPr>
            <w:r w:rsidRPr="00BC01D7">
              <w:rPr>
                <w:noProof/>
                <w:sz w:val="20"/>
                <w:lang w:val="en-GB" w:eastAsia="pl-PL"/>
              </w:rPr>
              <w:t>0.</w:t>
            </w:r>
            <w:r w:rsidR="00BC01D7" w:rsidRPr="00BC01D7">
              <w:rPr>
                <w:noProof/>
                <w:sz w:val="20"/>
                <w:lang w:val="en-GB" w:eastAsia="pl-PL"/>
              </w:rPr>
              <w:t>12</w:t>
            </w:r>
          </w:p>
        </w:tc>
        <w:tc>
          <w:tcPr>
            <w:tcW w:w="8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83B72" w14:textId="2B7051C5" w:rsidR="00212856" w:rsidRPr="00BC01D7" w:rsidRDefault="00BC01D7" w:rsidP="006C38A1">
            <w:pPr>
              <w:widowControl w:val="0"/>
              <w:jc w:val="center"/>
              <w:rPr>
                <w:noProof/>
                <w:sz w:val="20"/>
                <w:lang w:val="en-GB"/>
              </w:rPr>
            </w:pPr>
            <w:r w:rsidRPr="00BC01D7">
              <w:rPr>
                <w:noProof/>
                <w:sz w:val="20"/>
                <w:lang w:val="en-GB"/>
              </w:rPr>
              <w:t>21.85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D5CE9" w14:textId="47437250" w:rsidR="00212856" w:rsidRPr="00BC01D7" w:rsidRDefault="00212856" w:rsidP="006C38A1">
            <w:pPr>
              <w:widowControl w:val="0"/>
              <w:jc w:val="center"/>
              <w:rPr>
                <w:noProof/>
                <w:sz w:val="20"/>
                <w:lang w:val="en-GB"/>
              </w:rPr>
            </w:pPr>
            <w:r w:rsidRPr="00BC01D7">
              <w:rPr>
                <w:noProof/>
                <w:sz w:val="20"/>
                <w:lang w:val="en-GB"/>
              </w:rPr>
              <w:t>0.</w:t>
            </w:r>
            <w:r w:rsidR="00BC01D7" w:rsidRPr="00BC01D7">
              <w:rPr>
                <w:noProof/>
                <w:sz w:val="20"/>
                <w:lang w:val="en-GB"/>
              </w:rPr>
              <w:t>63</w:t>
            </w:r>
          </w:p>
        </w:tc>
      </w:tr>
      <w:tr w:rsidR="00212856" w:rsidRPr="00DC3215" w14:paraId="5E8D9AE3" w14:textId="77777777" w:rsidTr="006C38A1">
        <w:tc>
          <w:tcPr>
            <w:tcW w:w="15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518E0" w14:textId="77777777" w:rsidR="00212856" w:rsidRPr="00BC01D7" w:rsidRDefault="00212856" w:rsidP="006C38A1">
            <w:pPr>
              <w:widowControl w:val="0"/>
              <w:rPr>
                <w:bCs/>
                <w:noProof/>
                <w:sz w:val="20"/>
                <w:lang w:val="en-GB" w:eastAsia="pl-PL"/>
              </w:rPr>
            </w:pPr>
            <w:r w:rsidRPr="00BC01D7">
              <w:rPr>
                <w:bCs/>
                <w:noProof/>
                <w:sz w:val="20"/>
                <w:lang w:val="en-GB" w:eastAsia="pl-PL"/>
              </w:rPr>
              <w:t xml:space="preserve">If yes: </w:t>
            </w:r>
          </w:p>
          <w:p w14:paraId="59C83738" w14:textId="77777777" w:rsidR="00212856" w:rsidRPr="00BC01D7" w:rsidRDefault="00212856" w:rsidP="006C38A1">
            <w:pPr>
              <w:widowControl w:val="0"/>
              <w:rPr>
                <w:bCs/>
                <w:noProof/>
                <w:sz w:val="20"/>
                <w:lang w:val="en-GB" w:eastAsia="pl-PL"/>
              </w:rPr>
            </w:pPr>
            <w:r w:rsidRPr="00BC01D7">
              <w:rPr>
                <w:bCs/>
                <w:noProof/>
                <w:sz w:val="20"/>
                <w:lang w:val="en-GB" w:eastAsia="pl-PL"/>
              </w:rPr>
              <w:t xml:space="preserve">Absorption estimates </w:t>
            </w:r>
            <w:r w:rsidRPr="00BC01D7">
              <w:rPr>
                <w:bCs/>
                <w:noProof/>
                <w:sz w:val="20"/>
                <w:lang w:val="en-GB" w:eastAsia="pl-PL"/>
              </w:rPr>
              <w:br/>
              <w:t>= absorbed dose + skin preparation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B441F" w14:textId="77777777" w:rsidR="00212856" w:rsidRPr="00BC01D7" w:rsidRDefault="00212856" w:rsidP="006C38A1">
            <w:pPr>
              <w:widowControl w:val="0"/>
              <w:jc w:val="center"/>
              <w:rPr>
                <w:noProof/>
                <w:sz w:val="20"/>
                <w:lang w:val="en-GB"/>
              </w:rPr>
            </w:pPr>
            <w:r w:rsidRPr="00BC01D7">
              <w:rPr>
                <w:noProof/>
                <w:sz w:val="20"/>
                <w:lang w:val="en-GB"/>
              </w:rPr>
              <w:t>N/A</w:t>
            </w: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713EDD" w14:textId="77777777" w:rsidR="00212856" w:rsidRPr="00BC01D7" w:rsidRDefault="00212856" w:rsidP="006C38A1">
            <w:pPr>
              <w:widowControl w:val="0"/>
              <w:jc w:val="center"/>
              <w:rPr>
                <w:noProof/>
                <w:sz w:val="20"/>
                <w:lang w:val="en-GB"/>
              </w:rPr>
            </w:pPr>
            <w:r w:rsidRPr="00BC01D7">
              <w:rPr>
                <w:noProof/>
                <w:sz w:val="20"/>
                <w:lang w:val="en-GB"/>
              </w:rPr>
              <w:t>N/A</w:t>
            </w:r>
          </w:p>
        </w:tc>
        <w:tc>
          <w:tcPr>
            <w:tcW w:w="8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8589CF" w14:textId="77777777" w:rsidR="00212856" w:rsidRPr="00BC01D7" w:rsidRDefault="00212856" w:rsidP="006C38A1">
            <w:pPr>
              <w:widowControl w:val="0"/>
              <w:jc w:val="center"/>
              <w:rPr>
                <w:noProof/>
                <w:sz w:val="20"/>
                <w:lang w:val="en-GB"/>
              </w:rPr>
            </w:pPr>
            <w:r w:rsidRPr="00BC01D7">
              <w:rPr>
                <w:noProof/>
                <w:sz w:val="20"/>
                <w:lang w:val="en-GB"/>
              </w:rPr>
              <w:t>N/A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04CF33" w14:textId="77777777" w:rsidR="00212856" w:rsidRPr="00BC01D7" w:rsidRDefault="00212856" w:rsidP="006C38A1">
            <w:pPr>
              <w:widowControl w:val="0"/>
              <w:jc w:val="center"/>
              <w:rPr>
                <w:noProof/>
                <w:sz w:val="20"/>
                <w:lang w:val="en-GB"/>
              </w:rPr>
            </w:pPr>
            <w:r w:rsidRPr="00BC01D7">
              <w:rPr>
                <w:noProof/>
                <w:sz w:val="20"/>
                <w:lang w:val="en-GB"/>
              </w:rPr>
              <w:t>N/A</w:t>
            </w:r>
          </w:p>
        </w:tc>
      </w:tr>
      <w:tr w:rsidR="00212856" w:rsidRPr="00DC3215" w14:paraId="771E32FC" w14:textId="77777777" w:rsidTr="006C38A1">
        <w:tc>
          <w:tcPr>
            <w:tcW w:w="15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BDB9D" w14:textId="77777777" w:rsidR="00212856" w:rsidRPr="00BC01D7" w:rsidRDefault="00212856" w:rsidP="006C38A1">
            <w:pPr>
              <w:widowControl w:val="0"/>
              <w:rPr>
                <w:bCs/>
                <w:noProof/>
                <w:sz w:val="20"/>
                <w:lang w:val="en-GB"/>
              </w:rPr>
            </w:pPr>
            <w:r w:rsidRPr="00BC01D7">
              <w:rPr>
                <w:bCs/>
                <w:noProof/>
                <w:sz w:val="20"/>
                <w:lang w:val="en-GB"/>
              </w:rPr>
              <w:t>Absorption estimate considering variability</w:t>
            </w:r>
            <w:r w:rsidRPr="00BC01D7">
              <w:rPr>
                <w:sz w:val="20"/>
                <w:szCs w:val="20"/>
                <w:vertAlign w:val="superscript"/>
                <w:lang w:val="en-GB"/>
              </w:rPr>
              <w:t>3</w:t>
            </w:r>
          </w:p>
          <w:p w14:paraId="1FA51E7B" w14:textId="77777777" w:rsidR="00212856" w:rsidRPr="00BC01D7" w:rsidRDefault="00212856" w:rsidP="006C38A1">
            <w:pPr>
              <w:widowControl w:val="0"/>
              <w:rPr>
                <w:bCs/>
                <w:noProof/>
                <w:sz w:val="20"/>
                <w:lang w:val="en-GB"/>
              </w:rPr>
            </w:pPr>
            <w:r w:rsidRPr="00BC01D7">
              <w:rPr>
                <w:bCs/>
                <w:noProof/>
                <w:sz w:val="20"/>
                <w:lang w:val="en-GB"/>
              </w:rPr>
              <w:t>(Absorption (mean value) + ks)</w:t>
            </w:r>
          </w:p>
        </w:tc>
        <w:tc>
          <w:tcPr>
            <w:tcW w:w="1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F25AF" w14:textId="35B88249" w:rsidR="00212856" w:rsidRPr="00BC01D7" w:rsidRDefault="00BC01D7" w:rsidP="006C38A1">
            <w:pPr>
              <w:widowControl w:val="0"/>
              <w:jc w:val="center"/>
              <w:rPr>
                <w:noProof/>
                <w:sz w:val="20"/>
                <w:lang w:val="en-GB"/>
              </w:rPr>
            </w:pPr>
            <w:r w:rsidRPr="00BC01D7">
              <w:rPr>
                <w:noProof/>
                <w:sz w:val="20"/>
                <w:lang w:val="en-GB"/>
              </w:rPr>
              <w:t>2.05</w:t>
            </w:r>
            <w:r w:rsidR="00212856" w:rsidRPr="00BC01D7">
              <w:rPr>
                <w:noProof/>
                <w:sz w:val="20"/>
                <w:lang w:val="en-GB"/>
              </w:rPr>
              <w:t>± 0.84 × 0.</w:t>
            </w:r>
            <w:r w:rsidRPr="00BC01D7">
              <w:rPr>
                <w:noProof/>
                <w:sz w:val="20"/>
                <w:lang w:val="en-GB"/>
              </w:rPr>
              <w:t>12</w:t>
            </w:r>
          </w:p>
        </w:tc>
        <w:tc>
          <w:tcPr>
            <w:tcW w:w="173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A56B9D" w14:textId="6077C448" w:rsidR="00212856" w:rsidRPr="00BC01D7" w:rsidRDefault="00BC01D7" w:rsidP="006C38A1">
            <w:pPr>
              <w:widowControl w:val="0"/>
              <w:jc w:val="center"/>
              <w:rPr>
                <w:noProof/>
                <w:sz w:val="20"/>
                <w:lang w:val="en-GB" w:eastAsia="pl-PL"/>
              </w:rPr>
            </w:pPr>
            <w:r w:rsidRPr="00BC01D7">
              <w:rPr>
                <w:noProof/>
                <w:sz w:val="20"/>
                <w:lang w:val="en-GB" w:eastAsia="pl-PL"/>
              </w:rPr>
              <w:t>21.85</w:t>
            </w:r>
            <w:r w:rsidR="00212856" w:rsidRPr="00BC01D7">
              <w:rPr>
                <w:noProof/>
                <w:sz w:val="20"/>
                <w:lang w:val="en-GB" w:eastAsia="pl-PL"/>
              </w:rPr>
              <w:t xml:space="preserve"> ± 0.84 × 0.</w:t>
            </w:r>
            <w:r w:rsidRPr="00BC01D7">
              <w:rPr>
                <w:noProof/>
                <w:sz w:val="20"/>
                <w:lang w:val="en-GB" w:eastAsia="pl-PL"/>
              </w:rPr>
              <w:t>63</w:t>
            </w:r>
          </w:p>
        </w:tc>
      </w:tr>
      <w:tr w:rsidR="00212856" w:rsidRPr="00DC3215" w14:paraId="6035B4E3" w14:textId="77777777" w:rsidTr="006C38A1">
        <w:tc>
          <w:tcPr>
            <w:tcW w:w="15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6DC4A" w14:textId="77777777" w:rsidR="00212856" w:rsidRPr="00BC01D7" w:rsidRDefault="00212856" w:rsidP="006C38A1">
            <w:pPr>
              <w:widowControl w:val="0"/>
              <w:rPr>
                <w:bCs/>
                <w:noProof/>
                <w:sz w:val="20"/>
                <w:lang w:val="en-GB"/>
              </w:rPr>
            </w:pPr>
            <w:r w:rsidRPr="00BC01D7">
              <w:rPr>
                <w:bCs/>
                <w:noProof/>
                <w:sz w:val="20"/>
                <w:lang w:val="en-GB"/>
              </w:rPr>
              <w:t>Relevant absorption estimate</w:t>
            </w:r>
          </w:p>
        </w:tc>
        <w:tc>
          <w:tcPr>
            <w:tcW w:w="1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DEEB5" w14:textId="289B7399" w:rsidR="00212856" w:rsidRPr="00BC01D7" w:rsidRDefault="00BC01D7" w:rsidP="006C38A1">
            <w:pPr>
              <w:widowControl w:val="0"/>
              <w:jc w:val="center"/>
              <w:rPr>
                <w:noProof/>
                <w:sz w:val="20"/>
                <w:lang w:val="en-GB" w:eastAsia="pl-PL"/>
              </w:rPr>
            </w:pPr>
            <w:r>
              <w:rPr>
                <w:noProof/>
                <w:sz w:val="20"/>
                <w:lang w:val="en-GB" w:eastAsia="pl-PL"/>
              </w:rPr>
              <w:t>2.1508</w:t>
            </w:r>
          </w:p>
        </w:tc>
        <w:tc>
          <w:tcPr>
            <w:tcW w:w="173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0B57D7" w14:textId="5E5729F2" w:rsidR="00212856" w:rsidRPr="00BC01D7" w:rsidRDefault="00273070" w:rsidP="006C38A1">
            <w:pPr>
              <w:widowControl w:val="0"/>
              <w:jc w:val="center"/>
              <w:rPr>
                <w:noProof/>
                <w:sz w:val="20"/>
                <w:lang w:val="en-GB" w:eastAsia="pl-PL"/>
              </w:rPr>
            </w:pPr>
            <w:r>
              <w:rPr>
                <w:noProof/>
                <w:sz w:val="20"/>
                <w:lang w:val="en-GB" w:eastAsia="pl-PL"/>
              </w:rPr>
              <w:t>22.3792</w:t>
            </w:r>
          </w:p>
        </w:tc>
      </w:tr>
      <w:tr w:rsidR="00212856" w:rsidRPr="00DC3215" w14:paraId="4A950B88" w14:textId="77777777" w:rsidTr="006C38A1">
        <w:trPr>
          <w:trHeight w:val="308"/>
        </w:trPr>
        <w:tc>
          <w:tcPr>
            <w:tcW w:w="15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943E2" w14:textId="77777777" w:rsidR="00212856" w:rsidRPr="00BC01D7" w:rsidRDefault="00212856" w:rsidP="006C38A1">
            <w:pPr>
              <w:widowControl w:val="0"/>
              <w:rPr>
                <w:b/>
                <w:bCs/>
                <w:noProof/>
                <w:sz w:val="20"/>
                <w:lang w:val="en-GB"/>
              </w:rPr>
            </w:pPr>
            <w:r w:rsidRPr="00BC01D7">
              <w:rPr>
                <w:b/>
                <w:bCs/>
                <w:noProof/>
                <w:sz w:val="20"/>
                <w:lang w:val="en-GB"/>
              </w:rPr>
              <w:t xml:space="preserve">Absorption estimates </w:t>
            </w:r>
            <w:r w:rsidRPr="00BC01D7">
              <w:rPr>
                <w:b/>
                <w:bCs/>
                <w:noProof/>
                <w:sz w:val="20"/>
                <w:vertAlign w:val="superscript"/>
                <w:lang w:val="en-GB"/>
              </w:rPr>
              <w:t>4</w:t>
            </w:r>
          </w:p>
        </w:tc>
        <w:tc>
          <w:tcPr>
            <w:tcW w:w="1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DD94A" w14:textId="44FF6AB6" w:rsidR="00212856" w:rsidRPr="00BC01D7" w:rsidRDefault="00BC01D7" w:rsidP="006C38A1">
            <w:pPr>
              <w:widowControl w:val="0"/>
              <w:jc w:val="center"/>
              <w:rPr>
                <w:b/>
                <w:bCs/>
                <w:noProof/>
                <w:sz w:val="20"/>
                <w:lang w:val="en-GB" w:eastAsia="pl-PL"/>
              </w:rPr>
            </w:pPr>
            <w:r w:rsidRPr="00BC01D7">
              <w:rPr>
                <w:b/>
                <w:bCs/>
                <w:noProof/>
                <w:sz w:val="20"/>
                <w:lang w:val="en-GB" w:eastAsia="pl-PL"/>
              </w:rPr>
              <w:t>2.2</w:t>
            </w:r>
          </w:p>
        </w:tc>
        <w:tc>
          <w:tcPr>
            <w:tcW w:w="173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65E1D1" w14:textId="77A40704" w:rsidR="00212856" w:rsidRPr="00BC01D7" w:rsidRDefault="00BC01D7" w:rsidP="006C38A1">
            <w:pPr>
              <w:widowControl w:val="0"/>
              <w:jc w:val="center"/>
              <w:rPr>
                <w:b/>
                <w:bCs/>
                <w:noProof/>
                <w:sz w:val="20"/>
                <w:lang w:val="en-GB" w:eastAsia="pl-PL"/>
              </w:rPr>
            </w:pPr>
            <w:r w:rsidRPr="00BC01D7">
              <w:rPr>
                <w:b/>
                <w:bCs/>
                <w:noProof/>
                <w:sz w:val="20"/>
                <w:lang w:val="en-GB" w:eastAsia="pl-PL"/>
              </w:rPr>
              <w:t>22</w:t>
            </w:r>
          </w:p>
        </w:tc>
      </w:tr>
    </w:tbl>
    <w:p w14:paraId="52E83CDE" w14:textId="77777777" w:rsidR="00212856" w:rsidRPr="00BC01D7" w:rsidRDefault="00212856" w:rsidP="00212856">
      <w:pPr>
        <w:keepNext/>
        <w:spacing w:before="40"/>
        <w:rPr>
          <w:sz w:val="20"/>
          <w:szCs w:val="20"/>
          <w:lang w:val="en-GB"/>
        </w:rPr>
      </w:pPr>
      <w:r w:rsidRPr="00BC01D7">
        <w:rPr>
          <w:sz w:val="20"/>
          <w:szCs w:val="20"/>
          <w:vertAlign w:val="superscript"/>
          <w:lang w:val="en-GB"/>
        </w:rPr>
        <w:t>1</w:t>
      </w:r>
      <w:r w:rsidRPr="00BC01D7">
        <w:rPr>
          <w:sz w:val="20"/>
          <w:szCs w:val="20"/>
          <w:lang w:val="en-GB"/>
        </w:rPr>
        <w:t xml:space="preserve">   Values may not calculate exactly due to rounding of figures</w:t>
      </w:r>
    </w:p>
    <w:p w14:paraId="3273F009" w14:textId="77777777" w:rsidR="00212856" w:rsidRPr="00BC01D7" w:rsidRDefault="00212856" w:rsidP="00212856">
      <w:pPr>
        <w:keepNext/>
        <w:spacing w:before="40"/>
        <w:ind w:left="227" w:hanging="227"/>
        <w:jc w:val="both"/>
        <w:rPr>
          <w:sz w:val="20"/>
          <w:szCs w:val="20"/>
          <w:lang w:val="en-GB"/>
        </w:rPr>
      </w:pPr>
      <w:r w:rsidRPr="00BC01D7">
        <w:rPr>
          <w:sz w:val="20"/>
          <w:szCs w:val="20"/>
          <w:vertAlign w:val="superscript"/>
          <w:lang w:val="en-GB"/>
        </w:rPr>
        <w:t>2</w:t>
      </w:r>
      <w:r w:rsidRPr="00BC01D7">
        <w:rPr>
          <w:sz w:val="20"/>
          <w:szCs w:val="20"/>
          <w:lang w:val="en-GB"/>
        </w:rPr>
        <w:tab/>
        <w:t>In accordance with the EFSA Guidance on Dermal Absorption (EFSA Journal 2017;15(6):4873) the radioactivity in the second tape-strip pool (3</w:t>
      </w:r>
      <w:r w:rsidRPr="00BC01D7">
        <w:rPr>
          <w:sz w:val="20"/>
          <w:szCs w:val="20"/>
          <w:vertAlign w:val="superscript"/>
          <w:lang w:val="en-GB"/>
        </w:rPr>
        <w:t>rd</w:t>
      </w:r>
      <w:r w:rsidRPr="00BC01D7">
        <w:rPr>
          <w:sz w:val="20"/>
          <w:szCs w:val="20"/>
          <w:lang w:val="en-GB"/>
        </w:rPr>
        <w:t xml:space="preserve"> to n</w:t>
      </w:r>
      <w:r w:rsidRPr="00BC01D7">
        <w:rPr>
          <w:sz w:val="20"/>
          <w:szCs w:val="20"/>
          <w:vertAlign w:val="superscript"/>
          <w:lang w:val="en-GB"/>
        </w:rPr>
        <w:t>th</w:t>
      </w:r>
      <w:r w:rsidRPr="00BC01D7">
        <w:rPr>
          <w:sz w:val="20"/>
          <w:szCs w:val="20"/>
          <w:lang w:val="en-GB"/>
        </w:rPr>
        <w:t xml:space="preserve"> tape strip) is considered potentially absorbable if less than 75% of the </w:t>
      </w:r>
      <w:r w:rsidRPr="00BC01D7">
        <w:rPr>
          <w:sz w:val="20"/>
          <w:szCs w:val="20"/>
          <w:lang w:val="en-GB"/>
        </w:rPr>
        <w:lastRenderedPageBreak/>
        <w:t>absorption occurred in the first half of the study (see Table 7.6.2</w:t>
      </w:r>
      <w:r w:rsidRPr="00BC01D7">
        <w:rPr>
          <w:sz w:val="20"/>
          <w:szCs w:val="20"/>
          <w:lang w:val="en-GB"/>
        </w:rPr>
        <w:noBreakHyphen/>
        <w:t>1)</w:t>
      </w:r>
      <w:r w:rsidRPr="00BC01D7">
        <w:rPr>
          <w:sz w:val="20"/>
          <w:szCs w:val="20"/>
          <w:cs/>
          <w:lang w:val="en-GB"/>
        </w:rPr>
        <w:t xml:space="preserve"> </w:t>
      </w:r>
      <w:r w:rsidRPr="00BC01D7">
        <w:rPr>
          <w:sz w:val="20"/>
          <w:szCs w:val="20"/>
          <w:lang w:val="en-GB"/>
        </w:rPr>
        <w:t>Finally, the skin preparation is also considered potentially absorbable.</w:t>
      </w:r>
    </w:p>
    <w:p w14:paraId="24CC4584" w14:textId="77777777" w:rsidR="00212856" w:rsidRPr="00BC01D7" w:rsidRDefault="00212856" w:rsidP="00212856">
      <w:pPr>
        <w:keepNext/>
        <w:spacing w:before="40"/>
        <w:ind w:left="227" w:hanging="227"/>
        <w:jc w:val="both"/>
        <w:rPr>
          <w:sz w:val="20"/>
          <w:szCs w:val="20"/>
          <w:lang w:val="en-GB"/>
        </w:rPr>
      </w:pPr>
      <w:r w:rsidRPr="00BC01D7">
        <w:rPr>
          <w:sz w:val="20"/>
          <w:szCs w:val="20"/>
          <w:vertAlign w:val="superscript"/>
          <w:lang w:val="en-GB"/>
        </w:rPr>
        <w:t>3</w:t>
      </w:r>
      <w:r w:rsidRPr="00BC01D7">
        <w:rPr>
          <w:sz w:val="20"/>
          <w:szCs w:val="20"/>
          <w:lang w:val="en-GB"/>
        </w:rPr>
        <w:tab/>
        <w:t xml:space="preserve">In accordance with the EFSA Guidance on Dermal Absorption (2017), dermal absorption should be calculated as follows: Absorption (mean value) + </w:t>
      </w:r>
      <w:proofErr w:type="spellStart"/>
      <w:r w:rsidRPr="00BC01D7">
        <w:rPr>
          <w:sz w:val="20"/>
          <w:szCs w:val="20"/>
          <w:lang w:val="en-GB"/>
        </w:rPr>
        <w:t>ks</w:t>
      </w:r>
      <w:proofErr w:type="spellEnd"/>
      <w:r w:rsidRPr="00BC01D7">
        <w:rPr>
          <w:sz w:val="20"/>
          <w:szCs w:val="20"/>
          <w:lang w:val="en-GB"/>
        </w:rPr>
        <w:t>, where s is the sample standard deviation. The multiplication factor required depends on the number of replicates and is given in Table 1 of EFSA Guidance.</w:t>
      </w:r>
    </w:p>
    <w:p w14:paraId="4B938DED" w14:textId="77777777" w:rsidR="00212856" w:rsidRPr="00BC01D7" w:rsidRDefault="00212856" w:rsidP="00212856">
      <w:pPr>
        <w:keepNext/>
        <w:spacing w:before="40"/>
        <w:ind w:left="227" w:hanging="227"/>
        <w:jc w:val="both"/>
        <w:rPr>
          <w:sz w:val="20"/>
          <w:szCs w:val="20"/>
          <w:lang w:val="en-GB"/>
        </w:rPr>
      </w:pPr>
      <w:r w:rsidRPr="00BC01D7">
        <w:rPr>
          <w:sz w:val="20"/>
          <w:szCs w:val="20"/>
          <w:vertAlign w:val="superscript"/>
          <w:lang w:val="en-GB"/>
        </w:rPr>
        <w:t>4</w:t>
      </w:r>
      <w:r w:rsidRPr="00BC01D7">
        <w:rPr>
          <w:sz w:val="20"/>
          <w:szCs w:val="20"/>
          <w:vertAlign w:val="superscript"/>
          <w:lang w:val="en-GB"/>
        </w:rPr>
        <w:tab/>
      </w:r>
      <w:r w:rsidRPr="00BC01D7">
        <w:rPr>
          <w:sz w:val="20"/>
          <w:szCs w:val="20"/>
          <w:lang w:val="en-GB"/>
        </w:rPr>
        <w:t>Relevant absorption estimate was rounded to the required number of significant figures.</w:t>
      </w:r>
    </w:p>
    <w:p w14:paraId="76B8A70B" w14:textId="77777777" w:rsidR="00212856" w:rsidRPr="00BC01D7" w:rsidRDefault="00212856" w:rsidP="00212856">
      <w:pPr>
        <w:spacing w:before="40"/>
        <w:ind w:left="227" w:hanging="227"/>
        <w:jc w:val="both"/>
        <w:rPr>
          <w:sz w:val="20"/>
          <w:szCs w:val="20"/>
          <w:lang w:val="en-GB"/>
        </w:rPr>
      </w:pPr>
      <w:r w:rsidRPr="00BC01D7">
        <w:rPr>
          <w:sz w:val="20"/>
          <w:szCs w:val="20"/>
          <w:lang w:val="en-GB"/>
        </w:rPr>
        <w:t>N/A: not applicable</w:t>
      </w:r>
    </w:p>
    <w:p w14:paraId="24ED4B0E" w14:textId="60E50081" w:rsidR="00212856" w:rsidRPr="00BC01D7" w:rsidRDefault="00212856" w:rsidP="00212856">
      <w:pPr>
        <w:keepNext/>
        <w:keepLines/>
        <w:widowControl w:val="0"/>
        <w:spacing w:before="360" w:after="120"/>
        <w:ind w:left="2127" w:hanging="2127"/>
        <w:jc w:val="both"/>
        <w:outlineLvl w:val="4"/>
        <w:rPr>
          <w:b/>
          <w:iCs/>
          <w:lang w:val="en-GB" w:eastAsia="pl-PL"/>
        </w:rPr>
      </w:pPr>
      <w:r w:rsidRPr="00BC01D7">
        <w:rPr>
          <w:b/>
          <w:iCs/>
          <w:lang w:val="en-GB" w:eastAsia="pl-PL"/>
        </w:rPr>
        <w:t>Conclusion/endpoint</w:t>
      </w:r>
      <w:r w:rsidRPr="00BC01D7">
        <w:rPr>
          <w:iCs/>
          <w:lang w:val="en-GB" w:eastAsia="pl-PL"/>
        </w:rPr>
        <w:t xml:space="preserve">:  </w:t>
      </w:r>
      <w:r w:rsidR="00BC01D7">
        <w:rPr>
          <w:iCs/>
          <w:color w:val="000000"/>
          <w:lang w:val="en-GB" w:eastAsia="pl-PL"/>
        </w:rPr>
        <w:t>2.2</w:t>
      </w:r>
      <w:r w:rsidRPr="00BC01D7">
        <w:rPr>
          <w:iCs/>
          <w:color w:val="000000"/>
          <w:lang w:val="en-GB" w:eastAsia="pl-PL"/>
        </w:rPr>
        <w:t xml:space="preserve"> % of dose for undiluted </w:t>
      </w:r>
      <w:r w:rsidR="00BC01D7" w:rsidRPr="00BC01D7">
        <w:rPr>
          <w:noProof/>
          <w:lang w:val="en-GB" w:eastAsia="pl-PL"/>
        </w:rPr>
        <w:t>Pendimethalin</w:t>
      </w:r>
      <w:r w:rsidR="00BC01D7" w:rsidRPr="005D5729">
        <w:rPr>
          <w:noProof/>
          <w:sz w:val="20"/>
          <w:szCs w:val="20"/>
          <w:lang w:val="en-GB" w:eastAsia="pl-PL"/>
        </w:rPr>
        <w:t xml:space="preserve"> </w:t>
      </w:r>
      <w:r w:rsidRPr="00BC01D7">
        <w:rPr>
          <w:iCs/>
          <w:lang w:val="en-GB" w:eastAsia="pl-PL"/>
        </w:rPr>
        <w:t xml:space="preserve">formulation </w:t>
      </w:r>
      <w:r w:rsidRPr="00BC01D7">
        <w:rPr>
          <w:iCs/>
          <w:color w:val="000000"/>
          <w:lang w:val="en-GB" w:eastAsia="pl-PL"/>
        </w:rPr>
        <w:t xml:space="preserve">(concentrate: </w:t>
      </w:r>
      <w:r w:rsidR="00BC01D7">
        <w:rPr>
          <w:iCs/>
          <w:color w:val="000000"/>
          <w:lang w:val="en-GB" w:eastAsia="pl-PL"/>
        </w:rPr>
        <w:t>455</w:t>
      </w:r>
      <w:r w:rsidRPr="00BC01D7">
        <w:rPr>
          <w:iCs/>
          <w:color w:val="000000"/>
          <w:lang w:val="en-GB" w:eastAsia="pl-PL"/>
        </w:rPr>
        <w:t xml:space="preserve">g/al) </w:t>
      </w:r>
      <w:r w:rsidR="00BC01D7" w:rsidRPr="00BC01D7">
        <w:rPr>
          <w:noProof/>
          <w:lang w:val="en-GB" w:eastAsia="pl-PL"/>
        </w:rPr>
        <w:t>Pendimethalin</w:t>
      </w:r>
      <w:r w:rsidRPr="00BC01D7">
        <w:rPr>
          <w:iCs/>
          <w:color w:val="000000"/>
          <w:lang w:val="en-GB" w:eastAsia="pl-PL"/>
        </w:rPr>
        <w:t>)</w:t>
      </w:r>
      <w:r w:rsidRPr="00BC01D7">
        <w:rPr>
          <w:b/>
          <w:iCs/>
          <w:color w:val="000000"/>
          <w:lang w:val="en-GB" w:eastAsia="pl-PL"/>
        </w:rPr>
        <w:t xml:space="preserve"> </w:t>
      </w:r>
    </w:p>
    <w:p w14:paraId="46440FD1" w14:textId="635584C9" w:rsidR="00212856" w:rsidRPr="00273070" w:rsidRDefault="00212856" w:rsidP="00273070">
      <w:pPr>
        <w:tabs>
          <w:tab w:val="left" w:pos="930"/>
          <w:tab w:val="left" w:pos="1080"/>
        </w:tabs>
        <w:ind w:left="2127" w:hanging="2127"/>
        <w:jc w:val="both"/>
        <w:rPr>
          <w:color w:val="000000"/>
        </w:rPr>
      </w:pPr>
      <w:r w:rsidRPr="00BC01D7">
        <w:rPr>
          <w:color w:val="000000"/>
        </w:rPr>
        <w:tab/>
        <w:t xml:space="preserve">           </w:t>
      </w:r>
      <w:r w:rsidRPr="00BC01D7">
        <w:rPr>
          <w:color w:val="000000"/>
        </w:rPr>
        <w:tab/>
      </w:r>
      <w:r w:rsidR="00BC01D7">
        <w:rPr>
          <w:color w:val="000000"/>
        </w:rPr>
        <w:t>22</w:t>
      </w:r>
      <w:r w:rsidRPr="00BC01D7">
        <w:rPr>
          <w:color w:val="000000"/>
        </w:rPr>
        <w:t xml:space="preserve"> % of dose for actual spray strength used in the field dilution (</w:t>
      </w:r>
      <w:r w:rsidR="00BC01D7">
        <w:rPr>
          <w:color w:val="000000"/>
        </w:rPr>
        <w:t>1.52</w:t>
      </w:r>
      <w:r w:rsidRPr="00BC01D7">
        <w:rPr>
          <w:color w:val="000000"/>
        </w:rPr>
        <w:t xml:space="preserve"> g/</w:t>
      </w:r>
      <w:r w:rsidR="00BC01D7" w:rsidRPr="00BC01D7">
        <w:rPr>
          <w:noProof/>
          <w:lang w:val="en-GB" w:eastAsia="pl-PL"/>
        </w:rPr>
        <w:t xml:space="preserve"> Pendimethalin</w:t>
      </w:r>
      <w:r w:rsidRPr="00BC01D7">
        <w:rPr>
          <w:color w:val="000000"/>
        </w:rPr>
        <w:t>)</w:t>
      </w:r>
      <w:r w:rsidRPr="00DC3215">
        <w:rPr>
          <w:color w:val="000000"/>
        </w:rPr>
        <w:t xml:space="preserve"> </w:t>
      </w:r>
    </w:p>
    <w:p w14:paraId="1D305B24" w14:textId="2CDFD2A9" w:rsidR="00C81348" w:rsidRPr="00B32849" w:rsidRDefault="00C81348" w:rsidP="00D46D5F">
      <w:pPr>
        <w:pStyle w:val="RepAppendix2"/>
      </w:pPr>
      <w:bookmarkStart w:id="1187" w:name="_Toc130988546"/>
      <w:r w:rsidRPr="00B32849">
        <w:t>Other/Special Studies</w:t>
      </w:r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7"/>
    </w:p>
    <w:p w14:paraId="63253E1B" w14:textId="77777777" w:rsidR="004E5202" w:rsidRPr="004E5202" w:rsidRDefault="004E5202" w:rsidP="004E5202">
      <w:pPr>
        <w:pStyle w:val="RepStandard"/>
      </w:pPr>
      <w:r>
        <w:t>No data submitted.</w:t>
      </w:r>
    </w:p>
    <w:p w14:paraId="26CC7D55" w14:textId="77777777" w:rsidR="00C81348" w:rsidRDefault="00C81348" w:rsidP="00B22A70">
      <w:pPr>
        <w:pStyle w:val="RepAppendix1"/>
        <w:pageBreakBefore/>
        <w:spacing w:before="240"/>
      </w:pPr>
      <w:bookmarkStart w:id="1188" w:name="_Toc300147944"/>
      <w:bookmarkStart w:id="1189" w:name="_Toc304462640"/>
      <w:bookmarkStart w:id="1190" w:name="_Toc314067840"/>
      <w:bookmarkStart w:id="1191" w:name="_Toc314122127"/>
      <w:bookmarkStart w:id="1192" w:name="_Toc314129298"/>
      <w:bookmarkStart w:id="1193" w:name="_Toc314142412"/>
      <w:bookmarkStart w:id="1194" w:name="_Toc314557427"/>
      <w:bookmarkStart w:id="1195" w:name="_Toc314557685"/>
      <w:bookmarkStart w:id="1196" w:name="_Toc328552284"/>
      <w:bookmarkStart w:id="1197" w:name="_Toc332020633"/>
      <w:bookmarkStart w:id="1198" w:name="_Toc332203477"/>
      <w:bookmarkStart w:id="1199" w:name="_Toc332207029"/>
      <w:bookmarkStart w:id="1200" w:name="_Toc332296197"/>
      <w:bookmarkStart w:id="1201" w:name="_Toc336434764"/>
      <w:bookmarkStart w:id="1202" w:name="_Toc397516916"/>
      <w:bookmarkStart w:id="1203" w:name="_Toc398627888"/>
      <w:bookmarkStart w:id="1204" w:name="_Toc399335751"/>
      <w:bookmarkStart w:id="1205" w:name="_Toc399764884"/>
      <w:bookmarkStart w:id="1206" w:name="_Toc412562683"/>
      <w:bookmarkStart w:id="1207" w:name="_Toc412562760"/>
      <w:bookmarkStart w:id="1208" w:name="_Toc413662752"/>
      <w:bookmarkStart w:id="1209" w:name="_Toc413673609"/>
      <w:bookmarkStart w:id="1210" w:name="_Toc413673707"/>
      <w:bookmarkStart w:id="1211" w:name="_Toc413673778"/>
      <w:bookmarkStart w:id="1212" w:name="_Toc413928677"/>
      <w:bookmarkStart w:id="1213" w:name="_Toc413936291"/>
      <w:bookmarkStart w:id="1214" w:name="_Toc413938002"/>
      <w:bookmarkStart w:id="1215" w:name="_Toc414026729"/>
      <w:bookmarkStart w:id="1216" w:name="_Ref414444418"/>
      <w:bookmarkStart w:id="1217" w:name="_Toc414974108"/>
      <w:bookmarkStart w:id="1218" w:name="_Toc450900982"/>
      <w:bookmarkStart w:id="1219" w:name="_Toc450920648"/>
      <w:bookmarkStart w:id="1220" w:name="_Toc450923769"/>
      <w:bookmarkStart w:id="1221" w:name="_Toc454461003"/>
      <w:bookmarkStart w:id="1222" w:name="_Toc454462839"/>
      <w:bookmarkStart w:id="1223" w:name="_Toc130988547"/>
      <w:r w:rsidRPr="00B32849">
        <w:lastRenderedPageBreak/>
        <w:t>Exposure calculations</w:t>
      </w:r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r w:rsidRPr="00B32849">
        <w:t xml:space="preserve"> </w:t>
      </w:r>
    </w:p>
    <w:p w14:paraId="258A76B5" w14:textId="6F5E8134" w:rsidR="00DA7D84" w:rsidRDefault="000A65D7" w:rsidP="00DA7D84">
      <w:pPr>
        <w:pStyle w:val="RepAppendix1"/>
        <w:numPr>
          <w:ilvl w:val="0"/>
          <w:numId w:val="0"/>
        </w:numPr>
        <w:ind w:left="1701" w:hanging="1701"/>
        <w:rPr>
          <w:b w:val="0"/>
          <w:bCs/>
          <w:sz w:val="22"/>
        </w:rPr>
      </w:pPr>
      <w:bookmarkStart w:id="1224" w:name="_Toc130988548"/>
      <w:bookmarkStart w:id="1225" w:name="_Toc304462646"/>
      <w:bookmarkStart w:id="1226" w:name="_Toc314067846"/>
      <w:bookmarkStart w:id="1227" w:name="_Toc314122130"/>
      <w:bookmarkStart w:id="1228" w:name="_Toc314129304"/>
      <w:bookmarkStart w:id="1229" w:name="_Toc314142415"/>
      <w:bookmarkStart w:id="1230" w:name="_Toc314557433"/>
      <w:bookmarkStart w:id="1231" w:name="_Toc314557691"/>
      <w:bookmarkStart w:id="1232" w:name="_Toc328552291"/>
      <w:bookmarkStart w:id="1233" w:name="_Toc332020640"/>
      <w:bookmarkStart w:id="1234" w:name="_Toc332203488"/>
      <w:bookmarkStart w:id="1235" w:name="_Toc332207040"/>
      <w:bookmarkStart w:id="1236" w:name="_Toc332296208"/>
      <w:bookmarkStart w:id="1237" w:name="_Toc336434775"/>
      <w:bookmarkStart w:id="1238" w:name="_Toc397516927"/>
      <w:bookmarkStart w:id="1239" w:name="_Toc398627893"/>
      <w:bookmarkStart w:id="1240" w:name="_Toc399335762"/>
      <w:bookmarkStart w:id="1241" w:name="_Toc399764889"/>
      <w:bookmarkStart w:id="1242" w:name="_Toc412562694"/>
      <w:bookmarkStart w:id="1243" w:name="_Toc412562771"/>
      <w:bookmarkStart w:id="1244" w:name="_Toc413662763"/>
      <w:bookmarkStart w:id="1245" w:name="_Toc413673620"/>
      <w:bookmarkStart w:id="1246" w:name="_Toc413673718"/>
      <w:bookmarkStart w:id="1247" w:name="_Toc413673789"/>
      <w:bookmarkStart w:id="1248" w:name="_Toc413928688"/>
      <w:bookmarkStart w:id="1249" w:name="_Toc413936302"/>
      <w:bookmarkStart w:id="1250" w:name="_Toc413938013"/>
      <w:bookmarkStart w:id="1251" w:name="_Toc414026740"/>
      <w:bookmarkStart w:id="1252" w:name="_Ref414449295"/>
      <w:bookmarkStart w:id="1253" w:name="_Toc414974119"/>
      <w:bookmarkStart w:id="1254" w:name="_Toc450900993"/>
      <w:bookmarkStart w:id="1255" w:name="_Toc450920659"/>
      <w:bookmarkStart w:id="1256" w:name="_Toc450923780"/>
      <w:bookmarkStart w:id="1257" w:name="_Toc454461014"/>
      <w:bookmarkStart w:id="1258" w:name="_Toc454462850"/>
      <w:r w:rsidRPr="000A65D7">
        <w:rPr>
          <w:b w:val="0"/>
          <w:bCs/>
          <w:sz w:val="22"/>
        </w:rPr>
        <w:t>Please refer to KCP reports</w:t>
      </w:r>
      <w:bookmarkEnd w:id="1224"/>
      <w:r w:rsidRPr="000A65D7">
        <w:rPr>
          <w:b w:val="0"/>
          <w:bCs/>
          <w:sz w:val="22"/>
        </w:rPr>
        <w:t xml:space="preserve"> </w:t>
      </w:r>
    </w:p>
    <w:bookmarkStart w:id="1259" w:name="_MON_1743930843"/>
    <w:bookmarkEnd w:id="1259"/>
    <w:p w14:paraId="178F9909" w14:textId="4A4DF152" w:rsidR="000A65D7" w:rsidRPr="000A65D7" w:rsidRDefault="00081F4B" w:rsidP="000A65D7">
      <w:pPr>
        <w:pStyle w:val="RepStandard"/>
      </w:pPr>
      <w:r>
        <w:object w:dxaOrig="1520" w:dyaOrig="985" w14:anchorId="0E465BA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pt;height:48pt" o:ole="">
            <v:imagedata r:id="rId12" o:title=""/>
          </v:shape>
          <o:OLEObject Type="Embed" ProgID="Word.Document.12" ShapeID="_x0000_i1025" DrawAspect="Icon" ObjectID="_1793098997" r:id="rId13">
            <o:FieldCodes>\s</o:FieldCodes>
          </o:OLEObject>
        </w:object>
      </w:r>
      <w:r>
        <w:t xml:space="preserve"> </w:t>
      </w:r>
      <w:bookmarkStart w:id="1260" w:name="_MON_1743930857"/>
      <w:bookmarkEnd w:id="1260"/>
      <w:r>
        <w:object w:dxaOrig="1520" w:dyaOrig="985" w14:anchorId="75ED9EEF">
          <v:shape id="_x0000_i1026" type="#_x0000_t75" style="width:78pt;height:48pt" o:ole="">
            <v:imagedata r:id="rId14" o:title=""/>
          </v:shape>
          <o:OLEObject Type="Embed" ProgID="Word.Document.12" ShapeID="_x0000_i1026" DrawAspect="Icon" ObjectID="_1793098998" r:id="rId15">
            <o:FieldCodes>\s</o:FieldCodes>
          </o:OLEObject>
        </w:object>
      </w:r>
      <w:bookmarkStart w:id="1261" w:name="_MON_1743930882"/>
      <w:bookmarkEnd w:id="1261"/>
      <w:r w:rsidR="00136053">
        <w:object w:dxaOrig="1520" w:dyaOrig="985" w14:anchorId="7D5D27CB">
          <v:shape id="_x0000_i1027" type="#_x0000_t75" style="width:76.8pt;height:49.2pt" o:ole="">
            <v:imagedata r:id="rId16" o:title=""/>
          </v:shape>
          <o:OLEObject Type="Embed" ProgID="Word.Document.12" ShapeID="_x0000_i1027" DrawAspect="Icon" ObjectID="_1793098999" r:id="rId17">
            <o:FieldCodes>\s</o:FieldCodes>
          </o:OLEObject>
        </w:object>
      </w:r>
      <w:bookmarkStart w:id="1262" w:name="_MON_1743930894"/>
      <w:bookmarkEnd w:id="1262"/>
      <w:r>
        <w:object w:dxaOrig="1520" w:dyaOrig="985" w14:anchorId="2235209D">
          <v:shape id="_x0000_i1028" type="#_x0000_t75" style="width:78pt;height:48pt" o:ole="">
            <v:imagedata r:id="rId18" o:title=""/>
          </v:shape>
          <o:OLEObject Type="Embed" ProgID="Word.Document.12" ShapeID="_x0000_i1028" DrawAspect="Icon" ObjectID="_1793099000" r:id="rId19">
            <o:FieldCodes>\s</o:FieldCodes>
          </o:OLEObject>
        </w:object>
      </w:r>
    </w:p>
    <w:p w14:paraId="454909A6" w14:textId="14C004F2" w:rsidR="00C81348" w:rsidRPr="00AC5748" w:rsidRDefault="00C81348" w:rsidP="0078221F">
      <w:pPr>
        <w:pStyle w:val="RepAppendix1"/>
      </w:pPr>
      <w:bookmarkStart w:id="1263" w:name="_Toc130988549"/>
      <w:r w:rsidRPr="00AC5748">
        <w:t>Detailed evaluation of exposure and/or DFR studies relied upon</w:t>
      </w:r>
      <w:bookmarkEnd w:id="1225"/>
      <w:bookmarkEnd w:id="1226"/>
      <w:bookmarkEnd w:id="1227"/>
      <w:bookmarkEnd w:id="1228"/>
      <w:bookmarkEnd w:id="1229"/>
      <w:bookmarkEnd w:id="1230"/>
      <w:bookmarkEnd w:id="1231"/>
      <w:r w:rsidRPr="00AC5748">
        <w:t xml:space="preserve"> (KCP 7.2, KCP 7.2.1.1, KCP 7.2.2.1, KCP 7.2.3.1)</w:t>
      </w:r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63"/>
    </w:p>
    <w:p w14:paraId="1E03F2B5" w14:textId="569F204A" w:rsidR="008E0ED5" w:rsidRPr="00AC5748" w:rsidRDefault="00B33F65" w:rsidP="008E0ED5">
      <w:pPr>
        <w:pStyle w:val="RepStandard"/>
      </w:pPr>
      <w:r w:rsidRPr="00AC5748">
        <w:t>None.</w:t>
      </w:r>
    </w:p>
    <w:sectPr w:rsidR="008E0ED5" w:rsidRPr="00AC5748" w:rsidSect="001B7AAD">
      <w:pgSz w:w="11909" w:h="16834" w:code="9"/>
      <w:pgMar w:top="1417" w:right="1134" w:bottom="1134" w:left="1417" w:header="709" w:footer="142" w:gutter="0"/>
      <w:pgNumType w:chapSep="period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6F8ADF" w14:textId="77777777" w:rsidR="00C93CD6" w:rsidRDefault="00C93CD6">
      <w:r>
        <w:separator/>
      </w:r>
    </w:p>
  </w:endnote>
  <w:endnote w:type="continuationSeparator" w:id="0">
    <w:p w14:paraId="1DC6C1B4" w14:textId="77777777" w:rsidR="00C93CD6" w:rsidRDefault="00C93CD6">
      <w:r>
        <w:continuationSeparator/>
      </w:r>
    </w:p>
  </w:endnote>
  <w:endnote w:type="continuationNotice" w:id="1">
    <w:p w14:paraId="7BBDB7E2" w14:textId="77777777" w:rsidR="00C93CD6" w:rsidRDefault="00C93C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DF9B9A" w14:textId="77777777" w:rsidR="00B81780" w:rsidRDefault="00B81780" w:rsidP="00B3284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49</w:t>
    </w:r>
    <w:r>
      <w:rPr>
        <w:rStyle w:val="Numerstrony"/>
      </w:rPr>
      <w:fldChar w:fldCharType="end"/>
    </w:r>
  </w:p>
  <w:p w14:paraId="78610F99" w14:textId="77777777" w:rsidR="00B81780" w:rsidRDefault="00B81780" w:rsidP="00832E3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7B98FE" w14:textId="77777777" w:rsidR="00C93CD6" w:rsidRDefault="00C93CD6">
      <w:r>
        <w:separator/>
      </w:r>
    </w:p>
  </w:footnote>
  <w:footnote w:type="continuationSeparator" w:id="0">
    <w:p w14:paraId="32CB6406" w14:textId="77777777" w:rsidR="00C93CD6" w:rsidRDefault="00C93CD6">
      <w:r>
        <w:continuationSeparator/>
      </w:r>
    </w:p>
  </w:footnote>
  <w:footnote w:type="continuationNotice" w:id="1">
    <w:p w14:paraId="1CB37C4A" w14:textId="77777777" w:rsidR="00C93CD6" w:rsidRDefault="00C93CD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51A822" w14:textId="1D6B5D9A" w:rsidR="00B81780" w:rsidRPr="00473FB0" w:rsidRDefault="00B81780" w:rsidP="00EE68A7">
    <w:pPr>
      <w:pStyle w:val="RepPageHeader"/>
      <w:framePr w:w="2500" w:h="363" w:wrap="notBeside" w:vAnchor="text" w:hAnchor="margin" w:xAlign="right" w:yAlign="inside" w:anchorLock="1"/>
      <w:jc w:val="right"/>
      <w:rPr>
        <w:rStyle w:val="Numerstrony"/>
        <w:szCs w:val="20"/>
      </w:rPr>
    </w:pPr>
    <w:r>
      <w:rPr>
        <w:noProof/>
      </w:rPr>
      <w:t xml:space="preserve">Page </w:t>
    </w:r>
    <w:r>
      <w:rPr>
        <w:rStyle w:val="Numerstrony"/>
        <w:noProof/>
        <w:szCs w:val="20"/>
      </w:rPr>
      <w:t xml:space="preserve"> </w:t>
    </w:r>
    <w:r w:rsidRPr="00832E39">
      <w:rPr>
        <w:rStyle w:val="Numerstrony"/>
        <w:noProof/>
        <w:szCs w:val="20"/>
      </w:rPr>
      <w:fldChar w:fldCharType="begin"/>
    </w:r>
    <w:r w:rsidRPr="00832E39">
      <w:rPr>
        <w:rStyle w:val="Numerstrony"/>
        <w:noProof/>
        <w:szCs w:val="20"/>
      </w:rPr>
      <w:instrText xml:space="preserve"> PAGE  \* Arabic </w:instrText>
    </w:r>
    <w:r w:rsidRPr="00832E39">
      <w:rPr>
        <w:rStyle w:val="Numerstrony"/>
        <w:noProof/>
        <w:szCs w:val="20"/>
      </w:rPr>
      <w:fldChar w:fldCharType="separate"/>
    </w:r>
    <w:r>
      <w:rPr>
        <w:rStyle w:val="Numerstrony"/>
        <w:noProof/>
        <w:szCs w:val="20"/>
      </w:rPr>
      <w:t>4</w:t>
    </w:r>
    <w:r w:rsidRPr="00832E39">
      <w:rPr>
        <w:rStyle w:val="Numerstrony"/>
        <w:noProof/>
        <w:szCs w:val="20"/>
      </w:rPr>
      <w:fldChar w:fldCharType="end"/>
    </w:r>
    <w:r>
      <w:rPr>
        <w:rStyle w:val="Numerstrony"/>
        <w:noProof/>
        <w:szCs w:val="20"/>
      </w:rPr>
      <w:t xml:space="preserve"> </w:t>
    </w:r>
    <w:r w:rsidRPr="00F05852">
      <w:rPr>
        <w:rStyle w:val="Numerstrony"/>
        <w:noProof/>
        <w:szCs w:val="20"/>
      </w:rPr>
      <w:t>/</w:t>
    </w:r>
    <w:r w:rsidRPr="00F05852">
      <w:rPr>
        <w:rStyle w:val="Numerstrony"/>
        <w:szCs w:val="20"/>
      </w:rPr>
      <w:fldChar w:fldCharType="begin"/>
    </w:r>
    <w:r w:rsidRPr="00F05852">
      <w:rPr>
        <w:rStyle w:val="Numerstrony"/>
        <w:szCs w:val="20"/>
      </w:rPr>
      <w:instrText xml:space="preserve"> NUMPAGES </w:instrText>
    </w:r>
    <w:r w:rsidRPr="00F05852">
      <w:rPr>
        <w:rStyle w:val="Numerstrony"/>
        <w:szCs w:val="20"/>
      </w:rPr>
      <w:fldChar w:fldCharType="separate"/>
    </w:r>
    <w:r>
      <w:rPr>
        <w:rStyle w:val="Numerstrony"/>
        <w:noProof/>
        <w:szCs w:val="20"/>
      </w:rPr>
      <w:t>34</w:t>
    </w:r>
    <w:r w:rsidRPr="00F05852">
      <w:rPr>
        <w:rStyle w:val="Numerstrony"/>
        <w:szCs w:val="20"/>
      </w:rPr>
      <w:fldChar w:fldCharType="end"/>
    </w:r>
    <w:r>
      <w:rPr>
        <w:rStyle w:val="Numerstrony"/>
        <w:sz w:val="22"/>
      </w:rPr>
      <w:br/>
    </w:r>
    <w:r w:rsidRPr="00F05852">
      <w:rPr>
        <w:szCs w:val="20"/>
        <w:lang w:val="en-US"/>
      </w:rPr>
      <w:t>Template for chemical PPP</w:t>
    </w:r>
    <w:r w:rsidRPr="00F05852">
      <w:rPr>
        <w:szCs w:val="20"/>
        <w:lang w:val="en-US"/>
      </w:rPr>
      <w:br/>
    </w:r>
    <w:r w:rsidRPr="00374757">
      <w:rPr>
        <w:szCs w:val="20"/>
        <w:lang w:val="en-US"/>
      </w:rPr>
      <w:t xml:space="preserve">Version </w:t>
    </w:r>
    <w:r w:rsidRPr="002F053D">
      <w:rPr>
        <w:strike/>
        <w:szCs w:val="20"/>
        <w:lang w:val="en-US"/>
      </w:rPr>
      <w:t>December</w:t>
    </w:r>
    <w:r w:rsidR="002F053D">
      <w:rPr>
        <w:szCs w:val="20"/>
        <w:lang w:val="en-US"/>
      </w:rPr>
      <w:t xml:space="preserve"> </w:t>
    </w:r>
    <w:r w:rsidR="002F053D" w:rsidRPr="008B57D7">
      <w:rPr>
        <w:szCs w:val="20"/>
        <w:highlight w:val="yellow"/>
        <w:lang w:val="en-US"/>
      </w:rPr>
      <w:t>July</w:t>
    </w:r>
    <w:r w:rsidRPr="008B57D7">
      <w:rPr>
        <w:szCs w:val="20"/>
        <w:highlight w:val="yellow"/>
        <w:lang w:val="en-US"/>
      </w:rPr>
      <w:t xml:space="preserve"> 202</w:t>
    </w:r>
    <w:r w:rsidR="008B57D7" w:rsidRPr="008B57D7">
      <w:rPr>
        <w:szCs w:val="20"/>
        <w:highlight w:val="yellow"/>
        <w:lang w:val="en-US"/>
      </w:rPr>
      <w:t>4</w:t>
    </w:r>
  </w:p>
  <w:p w14:paraId="25892228" w14:textId="77777777" w:rsidR="00B81780" w:rsidRDefault="00B81780" w:rsidP="00473FB0">
    <w:pPr>
      <w:pStyle w:val="RepPageHeader"/>
      <w:pBdr>
        <w:bottom w:val="single" w:sz="4" w:space="1" w:color="auto"/>
      </w:pBdr>
    </w:pPr>
    <w:r w:rsidRPr="00162F36">
      <w:t>SHA 2600 E</w:t>
    </w:r>
    <w:r w:rsidRPr="00CA1D33">
      <w:t>/</w:t>
    </w:r>
    <w:r w:rsidRPr="00162F36">
      <w:t xml:space="preserve"> </w:t>
    </w:r>
    <w:r>
      <w:t>PENTAGON</w:t>
    </w:r>
    <w:r w:rsidRPr="007830AB">
      <w:t xml:space="preserve"> </w:t>
    </w:r>
  </w:p>
  <w:p w14:paraId="75B628FE" w14:textId="4900249B" w:rsidR="00B81780" w:rsidRDefault="00B81780" w:rsidP="00473FB0">
    <w:pPr>
      <w:pStyle w:val="RepPageHeader"/>
      <w:pBdr>
        <w:bottom w:val="single" w:sz="4" w:space="1" w:color="auto"/>
      </w:pBdr>
    </w:pPr>
    <w:r w:rsidRPr="007830AB">
      <w:t>Part</w:t>
    </w:r>
    <w:r w:rsidRPr="008E0ED5">
      <w:t xml:space="preserve"> B – Section 6 </w:t>
    </w:r>
    <w:r w:rsidRPr="00374757">
      <w:t xml:space="preserve">- </w:t>
    </w:r>
    <w:r w:rsidRPr="00496BF5">
      <w:t xml:space="preserve">Core Assessment </w:t>
    </w:r>
  </w:p>
  <w:p w14:paraId="684F90FB" w14:textId="4001F7C1" w:rsidR="00B81780" w:rsidRPr="002939F5" w:rsidRDefault="00B81780" w:rsidP="007C4BEE">
    <w:pPr>
      <w:pStyle w:val="RepPageHeader"/>
      <w:pBdr>
        <w:bottom w:val="single" w:sz="4" w:space="1" w:color="auto"/>
      </w:pBdr>
    </w:pPr>
    <w:r w:rsidRPr="002939F5">
      <w:t xml:space="preserve">SHARDA </w:t>
    </w:r>
    <w:proofErr w:type="spellStart"/>
    <w:r w:rsidRPr="002939F5">
      <w:t>Cropchem</w:t>
    </w:r>
    <w:proofErr w:type="spellEnd"/>
    <w:r w:rsidRPr="002939F5">
      <w:t xml:space="preserve"> </w:t>
    </w:r>
    <w:r>
      <w:t>Ltd.</w:t>
    </w:r>
    <w:r w:rsidRPr="002939F5" w:rsidDel="00374757">
      <w:t xml:space="preserve"> </w:t>
    </w:r>
    <w:r w:rsidRPr="002939F5">
      <w:t xml:space="preserve">/ </w:t>
    </w:r>
    <w:r>
      <w:t>CEU</w:t>
    </w:r>
    <w:r w:rsidRPr="002939F5">
      <w:t xml:space="preserve"> version</w:t>
    </w:r>
  </w:p>
  <w:p w14:paraId="4F79DF00" w14:textId="77777777" w:rsidR="00B81780" w:rsidRPr="002939F5" w:rsidRDefault="00B81780" w:rsidP="007C4BEE">
    <w:pPr>
      <w:rPr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293FB2" w14:textId="77777777" w:rsidR="00B81780" w:rsidRDefault="00B81780" w:rsidP="00C81348">
    <w:pPr>
      <w:pStyle w:val="Nagwek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49</w:t>
    </w:r>
    <w:r>
      <w:rPr>
        <w:rStyle w:val="Numerstrony"/>
      </w:rPr>
      <w:fldChar w:fldCharType="end"/>
    </w:r>
  </w:p>
  <w:p w14:paraId="687D6920" w14:textId="77777777" w:rsidR="00B81780" w:rsidRDefault="00B81780" w:rsidP="00C81348">
    <w:pPr>
      <w:pStyle w:val="Nagwek"/>
    </w:pPr>
  </w:p>
  <w:p w14:paraId="2E36EC2F" w14:textId="77777777" w:rsidR="00B81780" w:rsidRDefault="00B81780" w:rsidP="00C81348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E2821B" w14:textId="77777777" w:rsidR="00B81780" w:rsidRDefault="00B81780" w:rsidP="00C813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8DB2502E"/>
    <w:lvl w:ilvl="0">
      <w:start w:val="1"/>
      <w:numFmt w:val="bullet"/>
      <w:pStyle w:val="Listapunktowana2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D612F55C"/>
    <w:lvl w:ilvl="0">
      <w:start w:val="1"/>
      <w:numFmt w:val="bullet"/>
      <w:pStyle w:val="Listapunktowana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021D50E6"/>
    <w:multiLevelType w:val="hybridMultilevel"/>
    <w:tmpl w:val="9FC4C1B8"/>
    <w:lvl w:ilvl="0" w:tplc="431E4862">
      <w:start w:val="1"/>
      <w:numFmt w:val="bullet"/>
      <w:lvlRestart w:val="0"/>
      <w:pStyle w:val="Listapunktowana4"/>
      <w:lvlText w:val="o"/>
      <w:lvlJc w:val="left"/>
      <w:pPr>
        <w:tabs>
          <w:tab w:val="num" w:pos="850"/>
        </w:tabs>
        <w:ind w:left="850" w:hanging="283"/>
      </w:pPr>
      <w:rPr>
        <w:rFonts w:ascii="Symbol" w:hAnsi="Symbol" w:hint="default"/>
        <w:sz w:val="16"/>
      </w:rPr>
    </w:lvl>
    <w:lvl w:ilvl="1" w:tplc="41CEEF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E77FA2"/>
    <w:multiLevelType w:val="hybridMultilevel"/>
    <w:tmpl w:val="FBFA632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D94486"/>
    <w:multiLevelType w:val="multilevel"/>
    <w:tmpl w:val="D3E48B5E"/>
    <w:lvl w:ilvl="0">
      <w:start w:val="6"/>
      <w:numFmt w:val="decimal"/>
      <w:pStyle w:val="Nagwek1"/>
      <w:lvlText w:val="%1"/>
      <w:lvlJc w:val="left"/>
      <w:pPr>
        <w:tabs>
          <w:tab w:val="num" w:pos="1417"/>
        </w:tabs>
        <w:ind w:left="1417" w:hanging="1417"/>
      </w:pPr>
      <w:rPr>
        <w:rFonts w:cs="Times New Roman"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1417"/>
        </w:tabs>
        <w:ind w:left="1417" w:hanging="1417"/>
      </w:pPr>
      <w:rPr>
        <w:rFonts w:cs="Times New Roman"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1417"/>
        </w:tabs>
        <w:ind w:left="1417" w:hanging="1417"/>
      </w:pPr>
      <w:rPr>
        <w:rFonts w:cs="Times New Roman"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417"/>
        </w:tabs>
        <w:ind w:left="1417" w:hanging="141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5" w15:restartNumberingAfterBreak="0">
    <w:nsid w:val="04945829"/>
    <w:multiLevelType w:val="hybridMultilevel"/>
    <w:tmpl w:val="C004D0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CE5AB9"/>
    <w:multiLevelType w:val="multilevel"/>
    <w:tmpl w:val="0C2C5620"/>
    <w:name w:val="dRRAppendix33222222222222222232222222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5">
      <w:start w:val="1"/>
      <w:numFmt w:val="decimal"/>
      <w:lvlText w:val="A %1.%2.%3.%4.%5.%6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7" w15:restartNumberingAfterBreak="0">
    <w:nsid w:val="0EF1782C"/>
    <w:multiLevelType w:val="multilevel"/>
    <w:tmpl w:val="304AE8AE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decimal"/>
      <w:lvlText w:val="A %1.%2.%3.%4.%5.%6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F072993"/>
    <w:multiLevelType w:val="multilevel"/>
    <w:tmpl w:val="3F983812"/>
    <w:name w:val="dRRAppendix3322222222222222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4">
      <w:start w:val="1"/>
      <w:numFmt w:val="decimal"/>
      <w:lvlText w:val="A %1.%2.%3.%4.%5&quot;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9" w15:restartNumberingAfterBreak="0">
    <w:nsid w:val="137C2C12"/>
    <w:multiLevelType w:val="hybridMultilevel"/>
    <w:tmpl w:val="E828D940"/>
    <w:name w:val="RepAppendix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"/>
        </w:tabs>
        <w:ind w:left="1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</w:abstractNum>
  <w:abstractNum w:abstractNumId="10" w15:restartNumberingAfterBreak="0">
    <w:nsid w:val="16561C7E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1" w15:restartNumberingAfterBreak="0">
    <w:nsid w:val="1DFE5C15"/>
    <w:multiLevelType w:val="hybridMultilevel"/>
    <w:tmpl w:val="FBFA632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7C31F6"/>
    <w:multiLevelType w:val="hybridMultilevel"/>
    <w:tmpl w:val="D8444D38"/>
    <w:lvl w:ilvl="0" w:tplc="DEF614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7E19A0"/>
    <w:multiLevelType w:val="hybridMultilevel"/>
    <w:tmpl w:val="146263EC"/>
    <w:name w:val="dRRAppendix3322222222222222"/>
    <w:lvl w:ilvl="0" w:tplc="E11448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D2EC77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D7AA4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3DA65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3FE6A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1D21B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1668A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F7C80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F629C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D24015"/>
    <w:multiLevelType w:val="hybridMultilevel"/>
    <w:tmpl w:val="3714502C"/>
    <w:name w:val="dRRAppendix33222222"/>
    <w:lvl w:ilvl="0" w:tplc="FFFFFFFF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CA587F"/>
    <w:multiLevelType w:val="hybridMultilevel"/>
    <w:tmpl w:val="EFFC37BE"/>
    <w:lvl w:ilvl="0" w:tplc="F51E09B6">
      <w:start w:val="1"/>
      <w:numFmt w:val="bullet"/>
      <w:lvlRestart w:val="0"/>
      <w:pStyle w:val="RepBullet3"/>
      <w:lvlText w:val=""/>
      <w:lvlJc w:val="left"/>
      <w:pPr>
        <w:tabs>
          <w:tab w:val="num" w:pos="1135"/>
        </w:tabs>
        <w:ind w:left="1135" w:hanging="284"/>
      </w:pPr>
      <w:rPr>
        <w:rFonts w:ascii="Wingdings" w:hAnsi="Wingdings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29084C81"/>
    <w:multiLevelType w:val="hybridMultilevel"/>
    <w:tmpl w:val="FBFA632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5E297D"/>
    <w:multiLevelType w:val="multilevel"/>
    <w:tmpl w:val="3698B094"/>
    <w:name w:val="dRRAppendix332222222222222222322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5">
      <w:start w:val="1"/>
      <w:numFmt w:val="decimal"/>
      <w:lvlText w:val="A %1.%2.%3.%4.%5.%6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8" w15:restartNumberingAfterBreak="0">
    <w:nsid w:val="2C126808"/>
    <w:multiLevelType w:val="multilevel"/>
    <w:tmpl w:val="8FB4979A"/>
    <w:name w:val="dRRAppendix3322222222222222223222222222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5">
      <w:start w:val="1"/>
      <w:numFmt w:val="decimal"/>
      <w:lvlText w:val="A %1.%2.%3.%4.%5.%6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9" w15:restartNumberingAfterBreak="0">
    <w:nsid w:val="2E9A127B"/>
    <w:multiLevelType w:val="multilevel"/>
    <w:tmpl w:val="438A7230"/>
    <w:name w:val="dRRAppendix332222222222222222322222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5">
      <w:start w:val="1"/>
      <w:numFmt w:val="decimal"/>
      <w:lvlText w:val="A %1.%2.%3.%4.%5.%6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0" w15:restartNumberingAfterBreak="0">
    <w:nsid w:val="30F1571F"/>
    <w:multiLevelType w:val="multilevel"/>
    <w:tmpl w:val="04070025"/>
    <w:name w:val="dRRAppendix3322222222222222222222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1" w15:restartNumberingAfterBreak="0">
    <w:nsid w:val="36790050"/>
    <w:multiLevelType w:val="hybridMultilevel"/>
    <w:tmpl w:val="5D086002"/>
    <w:name w:val="dRRAppendix33222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FA24B1"/>
    <w:multiLevelType w:val="hybridMultilevel"/>
    <w:tmpl w:val="FBFA632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AA376F"/>
    <w:multiLevelType w:val="hybridMultilevel"/>
    <w:tmpl w:val="6FB4E292"/>
    <w:lvl w:ilvl="0" w:tplc="0CB844D0">
      <w:start w:val="1"/>
      <w:numFmt w:val="bullet"/>
      <w:lvlRestart w:val="0"/>
      <w:pStyle w:val="Listapunktowana5"/>
      <w:lvlText w:val=""/>
      <w:lvlJc w:val="left"/>
      <w:pPr>
        <w:tabs>
          <w:tab w:val="num" w:pos="568"/>
        </w:tabs>
        <w:ind w:left="568" w:hanging="284"/>
      </w:pPr>
      <w:rPr>
        <w:rFonts w:ascii="Symbol" w:hAnsi="Symbol" w:hint="default"/>
        <w:color w:val="auto"/>
        <w:sz w:val="16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DF68A3"/>
    <w:multiLevelType w:val="hybridMultilevel"/>
    <w:tmpl w:val="2668B500"/>
    <w:lvl w:ilvl="0" w:tplc="E6B8A9BC">
      <w:start w:val="1"/>
      <w:numFmt w:val="bullet"/>
      <w:lvlRestart w:val="0"/>
      <w:pStyle w:val="RepBullet2"/>
      <w:lvlText w:val="o"/>
      <w:lvlJc w:val="left"/>
      <w:pPr>
        <w:tabs>
          <w:tab w:val="num" w:pos="850"/>
        </w:tabs>
        <w:ind w:left="850" w:hanging="283"/>
      </w:pPr>
      <w:rPr>
        <w:rFonts w:ascii="Symbol" w:hAnsi="Symbol" w:cs="Courier New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480D60CA"/>
    <w:multiLevelType w:val="multilevel"/>
    <w:tmpl w:val="08D2E15A"/>
    <w:name w:val="dRRAppendix33222222222222222232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5">
      <w:start w:val="1"/>
      <w:numFmt w:val="decimal"/>
      <w:lvlText w:val="A %1.%2.%3.%4.%5.%6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6" w15:restartNumberingAfterBreak="0">
    <w:nsid w:val="493252AD"/>
    <w:multiLevelType w:val="multilevel"/>
    <w:tmpl w:val="5D9491A0"/>
    <w:name w:val="dRRAppendix332222222222222222322222222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5">
      <w:start w:val="1"/>
      <w:numFmt w:val="decimal"/>
      <w:lvlText w:val="A %1.%2.%3.%4.%5.%6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7" w15:restartNumberingAfterBreak="0">
    <w:nsid w:val="4FDE3632"/>
    <w:multiLevelType w:val="hybridMultilevel"/>
    <w:tmpl w:val="6E7C240E"/>
    <w:name w:val="dRRAppendix3322222222222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0D5A39"/>
    <w:multiLevelType w:val="multilevel"/>
    <w:tmpl w:val="9D0E8CD6"/>
    <w:name w:val="dRRAppendix3322222222222222223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5">
      <w:start w:val="1"/>
      <w:numFmt w:val="decimal"/>
      <w:lvlText w:val="A %1.%2.%3.%4.%5.%6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9" w15:restartNumberingAfterBreak="0">
    <w:nsid w:val="547143A6"/>
    <w:multiLevelType w:val="multilevel"/>
    <w:tmpl w:val="0407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0" w15:restartNumberingAfterBreak="0">
    <w:nsid w:val="57E828E3"/>
    <w:multiLevelType w:val="hybridMultilevel"/>
    <w:tmpl w:val="877AF55E"/>
    <w:lvl w:ilvl="0" w:tplc="78224F60">
      <w:start w:val="1"/>
      <w:numFmt w:val="bullet"/>
      <w:lvlRestart w:val="0"/>
      <w:pStyle w:val="RepBullet1"/>
      <w:lvlText w:val=""/>
      <w:lvlJc w:val="left"/>
      <w:pPr>
        <w:tabs>
          <w:tab w:val="num" w:pos="568"/>
        </w:tabs>
        <w:ind w:left="568" w:hanging="284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58C71FEA"/>
    <w:multiLevelType w:val="multilevel"/>
    <w:tmpl w:val="5D2E1C2C"/>
    <w:name w:val="dRRAppendix3322222222222222223222222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5">
      <w:start w:val="1"/>
      <w:numFmt w:val="decimal"/>
      <w:lvlText w:val="A %1.%2.%3.%4.%5.%6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2" w15:restartNumberingAfterBreak="0">
    <w:nsid w:val="659A1627"/>
    <w:multiLevelType w:val="multilevel"/>
    <w:tmpl w:val="9EE4F86A"/>
    <w:name w:val="dRRAppendix3322222222222222223222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5">
      <w:start w:val="1"/>
      <w:numFmt w:val="decimal"/>
      <w:lvlText w:val="A %1.%2.%3.%4.%5.%6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3" w15:restartNumberingAfterBreak="0">
    <w:nsid w:val="688D2E68"/>
    <w:multiLevelType w:val="multilevel"/>
    <w:tmpl w:val="E3DADAAA"/>
    <w:name w:val="dRRAppendix3322222222222222222"/>
    <w:lvl w:ilvl="0">
      <w:start w:val="1"/>
      <w:numFmt w:val="decimal"/>
      <w:lvlText w:val="Appendix %1"/>
      <w:lvlJc w:val="left"/>
      <w:pPr>
        <w:tabs>
          <w:tab w:val="num" w:pos="1417"/>
        </w:tabs>
        <w:ind w:left="1417" w:hanging="1417"/>
      </w:pPr>
      <w:rPr>
        <w:rFonts w:cs="Times New Roman" w:hint="default"/>
      </w:rPr>
    </w:lvl>
    <w:lvl w:ilvl="1">
      <w:start w:val="1"/>
      <w:numFmt w:val="decimal"/>
      <w:lvlText w:val="A %1.%2"/>
      <w:lvlJc w:val="left"/>
      <w:pPr>
        <w:tabs>
          <w:tab w:val="num" w:pos="1417"/>
        </w:tabs>
        <w:ind w:left="1417" w:hanging="1417"/>
      </w:pPr>
      <w:rPr>
        <w:rFonts w:cs="Times New Roman" w:hint="default"/>
      </w:rPr>
    </w:lvl>
    <w:lvl w:ilvl="2">
      <w:start w:val="1"/>
      <w:numFmt w:val="decimal"/>
      <w:lvlText w:val="A %1.%2.%3"/>
      <w:lvlJc w:val="left"/>
      <w:pPr>
        <w:tabs>
          <w:tab w:val="num" w:pos="1417"/>
        </w:tabs>
        <w:ind w:left="1417" w:hanging="1417"/>
      </w:pPr>
      <w:rPr>
        <w:rFonts w:cs="Times New Roman" w:hint="default"/>
      </w:rPr>
    </w:lvl>
    <w:lvl w:ilvl="3">
      <w:start w:val="1"/>
      <w:numFmt w:val="decimal"/>
      <w:lvlText w:val="A %1.%2.%3.%4"/>
      <w:lvlJc w:val="left"/>
      <w:pPr>
        <w:tabs>
          <w:tab w:val="num" w:pos="1417"/>
        </w:tabs>
        <w:ind w:left="1417" w:hanging="141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774"/>
        </w:tabs>
        <w:ind w:left="648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134"/>
        </w:tabs>
        <w:ind w:left="699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854"/>
        </w:tabs>
        <w:ind w:left="749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214"/>
        </w:tabs>
        <w:ind w:left="799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34"/>
        </w:tabs>
        <w:ind w:left="8574" w:hanging="1440"/>
      </w:pPr>
      <w:rPr>
        <w:rFonts w:cs="Times New Roman" w:hint="default"/>
      </w:rPr>
    </w:lvl>
  </w:abstractNum>
  <w:abstractNum w:abstractNumId="34" w15:restartNumberingAfterBreak="0">
    <w:nsid w:val="70E9712B"/>
    <w:multiLevelType w:val="multilevel"/>
    <w:tmpl w:val="47724978"/>
    <w:name w:val="dRRAppendix33222222222222222222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5">
      <w:start w:val="1"/>
      <w:numFmt w:val="decimal"/>
      <w:lvlText w:val="A %1.%2.%3.%4.%5.%6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5" w15:restartNumberingAfterBreak="0">
    <w:nsid w:val="71150B74"/>
    <w:multiLevelType w:val="hybridMultilevel"/>
    <w:tmpl w:val="73ECB674"/>
    <w:lvl w:ilvl="0" w:tplc="90AA7784">
      <w:start w:val="30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25214E6"/>
    <w:multiLevelType w:val="multilevel"/>
    <w:tmpl w:val="B34C1EB8"/>
    <w:name w:val="dRRAppendix332222222222222222"/>
    <w:lvl w:ilvl="0">
      <w:start w:val="1"/>
      <w:numFmt w:val="decimal"/>
      <w:lvlText w:val="Appendix %1"/>
      <w:lvlJc w:val="left"/>
      <w:pPr>
        <w:tabs>
          <w:tab w:val="num" w:pos="1417"/>
        </w:tabs>
        <w:ind w:left="1417" w:hanging="1417"/>
      </w:pPr>
      <w:rPr>
        <w:rFonts w:cs="Times New Roman" w:hint="default"/>
      </w:rPr>
    </w:lvl>
    <w:lvl w:ilvl="1">
      <w:start w:val="1"/>
      <w:numFmt w:val="decimal"/>
      <w:lvlText w:val="A %1.%2"/>
      <w:lvlJc w:val="left"/>
      <w:pPr>
        <w:tabs>
          <w:tab w:val="num" w:pos="1417"/>
        </w:tabs>
        <w:ind w:left="1417" w:hanging="1417"/>
      </w:pPr>
      <w:rPr>
        <w:rFonts w:cs="Times New Roman" w:hint="default"/>
      </w:rPr>
    </w:lvl>
    <w:lvl w:ilvl="2">
      <w:start w:val="1"/>
      <w:numFmt w:val="decimal"/>
      <w:lvlText w:val="A %1.%2.%3"/>
      <w:lvlJc w:val="left"/>
      <w:pPr>
        <w:tabs>
          <w:tab w:val="num" w:pos="1417"/>
        </w:tabs>
        <w:ind w:left="1417" w:hanging="1417"/>
      </w:pPr>
      <w:rPr>
        <w:rFonts w:cs="Times New Roman" w:hint="default"/>
      </w:rPr>
    </w:lvl>
    <w:lvl w:ilvl="3">
      <w:start w:val="1"/>
      <w:numFmt w:val="decimal"/>
      <w:lvlText w:val="A %1.%2.%3.%4"/>
      <w:lvlJc w:val="left"/>
      <w:pPr>
        <w:tabs>
          <w:tab w:val="num" w:pos="1417"/>
        </w:tabs>
        <w:ind w:left="1417" w:hanging="141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774"/>
        </w:tabs>
        <w:ind w:left="648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134"/>
        </w:tabs>
        <w:ind w:left="699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854"/>
        </w:tabs>
        <w:ind w:left="749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214"/>
        </w:tabs>
        <w:ind w:left="799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34"/>
        </w:tabs>
        <w:ind w:left="8574" w:hanging="1440"/>
      </w:pPr>
      <w:rPr>
        <w:rFonts w:cs="Times New Roman" w:hint="default"/>
      </w:rPr>
    </w:lvl>
  </w:abstractNum>
  <w:abstractNum w:abstractNumId="37" w15:restartNumberingAfterBreak="0">
    <w:nsid w:val="749B1CD8"/>
    <w:multiLevelType w:val="hybridMultilevel"/>
    <w:tmpl w:val="940ADB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7442B6"/>
    <w:multiLevelType w:val="multilevel"/>
    <w:tmpl w:val="9AB45FCC"/>
    <w:name w:val="dRRAppendix33222222222222222232222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5">
      <w:start w:val="1"/>
      <w:numFmt w:val="decimal"/>
      <w:lvlText w:val="A %1.%2.%3.%4.%5.%6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9" w15:restartNumberingAfterBreak="0">
    <w:nsid w:val="76B2572E"/>
    <w:multiLevelType w:val="hybridMultilevel"/>
    <w:tmpl w:val="B5B0A9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53699D"/>
    <w:multiLevelType w:val="multilevel"/>
    <w:tmpl w:val="04070023"/>
    <w:styleLink w:val="Artykusekcja"/>
    <w:lvl w:ilvl="0">
      <w:start w:val="1"/>
      <w:numFmt w:val="upperRoman"/>
      <w:lvlText w:val="Artikel %1."/>
      <w:lvlJc w:val="left"/>
      <w:pPr>
        <w:tabs>
          <w:tab w:val="num" w:pos="1800"/>
        </w:tabs>
      </w:pPr>
      <w:rPr>
        <w:rFonts w:cs="Times New Roman"/>
      </w:rPr>
    </w:lvl>
    <w:lvl w:ilvl="1">
      <w:start w:val="1"/>
      <w:numFmt w:val="decimalZero"/>
      <w:isLgl/>
      <w:lvlText w:val="Abschnitt %1.%2"/>
      <w:lvlJc w:val="left"/>
      <w:pPr>
        <w:tabs>
          <w:tab w:val="num" w:pos="180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41" w15:restartNumberingAfterBreak="0">
    <w:nsid w:val="7A4A3207"/>
    <w:multiLevelType w:val="multilevel"/>
    <w:tmpl w:val="8ACAD3EC"/>
    <w:lvl w:ilvl="0">
      <w:start w:val="1"/>
      <w:numFmt w:val="decimal"/>
      <w:pStyle w:val="RepAppendix1"/>
      <w:lvlText w:val="Appendix %1"/>
      <w:lvlJc w:val="left"/>
      <w:pPr>
        <w:tabs>
          <w:tab w:val="num" w:pos="1701"/>
        </w:tabs>
        <w:ind w:left="1701" w:hanging="1701"/>
      </w:pPr>
    </w:lvl>
    <w:lvl w:ilvl="1">
      <w:start w:val="1"/>
      <w:numFmt w:val="decimal"/>
      <w:pStyle w:val="RepAppendix2"/>
      <w:lvlText w:val="A %1.%2"/>
      <w:lvlJc w:val="left"/>
      <w:pPr>
        <w:tabs>
          <w:tab w:val="num" w:pos="1701"/>
        </w:tabs>
        <w:ind w:left="1701" w:hanging="1701"/>
      </w:pPr>
      <w:rPr>
        <w:lang w:val="en-US"/>
      </w:rPr>
    </w:lvl>
    <w:lvl w:ilvl="2">
      <w:start w:val="1"/>
      <w:numFmt w:val="decimal"/>
      <w:pStyle w:val="RepAppendix3"/>
      <w:lvlText w:val="A %1.%2.%3"/>
      <w:lvlJc w:val="left"/>
      <w:pPr>
        <w:tabs>
          <w:tab w:val="num" w:pos="1701"/>
        </w:tabs>
        <w:ind w:left="1701" w:hanging="1701"/>
      </w:pPr>
    </w:lvl>
    <w:lvl w:ilvl="3">
      <w:start w:val="1"/>
      <w:numFmt w:val="decimal"/>
      <w:pStyle w:val="RepAppendix4"/>
      <w:lvlText w:val="A %1.%2.%3.%4"/>
      <w:lvlJc w:val="left"/>
      <w:pPr>
        <w:tabs>
          <w:tab w:val="num" w:pos="1701"/>
        </w:tabs>
        <w:ind w:left="1701" w:hanging="1701"/>
      </w:pPr>
    </w:lvl>
    <w:lvl w:ilvl="4">
      <w:start w:val="1"/>
      <w:numFmt w:val="decimal"/>
      <w:pStyle w:val="RepAppendix5"/>
      <w:lvlText w:val="A %1.%2.%3.%4.%5"/>
      <w:lvlJc w:val="left"/>
      <w:pPr>
        <w:tabs>
          <w:tab w:val="num" w:pos="1701"/>
        </w:tabs>
        <w:ind w:left="1701" w:hanging="1701"/>
      </w:pPr>
    </w:lvl>
    <w:lvl w:ilvl="5">
      <w:start w:val="1"/>
      <w:numFmt w:val="decimal"/>
      <w:pStyle w:val="RepAppendix6"/>
      <w:lvlText w:val="A %1.%2.%3.%4.%5.%6"/>
      <w:lvlJc w:val="left"/>
      <w:pPr>
        <w:tabs>
          <w:tab w:val="num" w:pos="1701"/>
        </w:tabs>
        <w:ind w:left="1701" w:hanging="1701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C232C54"/>
    <w:multiLevelType w:val="multilevel"/>
    <w:tmpl w:val="5E44AA48"/>
    <w:name w:val="dRRAppendix3322222222222222223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5">
      <w:start w:val="1"/>
      <w:numFmt w:val="decimal"/>
      <w:lvlText w:val="A %1.%2.%3.%4.%5.%6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3" w15:restartNumberingAfterBreak="0">
    <w:nsid w:val="7D796FCC"/>
    <w:multiLevelType w:val="hybridMultilevel"/>
    <w:tmpl w:val="5E30C8DE"/>
    <w:lvl w:ilvl="0" w:tplc="332099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23"/>
  </w:num>
  <w:num w:numId="6">
    <w:abstractNumId w:val="10"/>
  </w:num>
  <w:num w:numId="7">
    <w:abstractNumId w:val="29"/>
  </w:num>
  <w:num w:numId="8">
    <w:abstractNumId w:val="40"/>
  </w:num>
  <w:num w:numId="9">
    <w:abstractNumId w:val="30"/>
  </w:num>
  <w:num w:numId="10">
    <w:abstractNumId w:val="24"/>
  </w:num>
  <w:num w:numId="11">
    <w:abstractNumId w:val="15"/>
  </w:num>
  <w:num w:numId="12">
    <w:abstractNumId w:val="41"/>
  </w:num>
  <w:num w:numId="13">
    <w:abstractNumId w:val="3"/>
  </w:num>
  <w:num w:numId="14">
    <w:abstractNumId w:val="11"/>
  </w:num>
  <w:num w:numId="15">
    <w:abstractNumId w:val="39"/>
  </w:num>
  <w:num w:numId="16">
    <w:abstractNumId w:val="16"/>
  </w:num>
  <w:num w:numId="17">
    <w:abstractNumId w:val="22"/>
  </w:num>
  <w:num w:numId="18">
    <w:abstractNumId w:val="7"/>
  </w:num>
  <w:num w:numId="19">
    <w:abstractNumId w:val="35"/>
  </w:num>
  <w:num w:numId="20">
    <w:abstractNumId w:val="37"/>
  </w:num>
  <w:num w:numId="21">
    <w:abstractNumId w:val="43"/>
  </w:num>
  <w:num w:numId="22">
    <w:abstractNumId w:val="12"/>
  </w:num>
  <w:num w:numId="23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autoHyphenation/>
  <w:hyphenationZone w:val="420"/>
  <w:drawingGridHorizontalSpacing w:val="171"/>
  <w:noPunctuationKerning/>
  <w:characterSpacingControl w:val="doNotCompress"/>
  <w:hdrShapeDefaults>
    <o:shapedefaults v:ext="edit" spidmax="2054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07F"/>
    <w:rsid w:val="000001F8"/>
    <w:rsid w:val="00000394"/>
    <w:rsid w:val="0000055F"/>
    <w:rsid w:val="000006C8"/>
    <w:rsid w:val="00000954"/>
    <w:rsid w:val="00000ECF"/>
    <w:rsid w:val="000020E4"/>
    <w:rsid w:val="00002237"/>
    <w:rsid w:val="00003496"/>
    <w:rsid w:val="0000389C"/>
    <w:rsid w:val="000042A7"/>
    <w:rsid w:val="00004A86"/>
    <w:rsid w:val="0000658D"/>
    <w:rsid w:val="0000788A"/>
    <w:rsid w:val="0001395A"/>
    <w:rsid w:val="0001403A"/>
    <w:rsid w:val="00015248"/>
    <w:rsid w:val="00015E8E"/>
    <w:rsid w:val="000208EF"/>
    <w:rsid w:val="00021530"/>
    <w:rsid w:val="000236F1"/>
    <w:rsid w:val="000247DD"/>
    <w:rsid w:val="00024E79"/>
    <w:rsid w:val="00025B66"/>
    <w:rsid w:val="00026CF9"/>
    <w:rsid w:val="000278AB"/>
    <w:rsid w:val="00027A00"/>
    <w:rsid w:val="00027D06"/>
    <w:rsid w:val="0003152E"/>
    <w:rsid w:val="00032829"/>
    <w:rsid w:val="00034349"/>
    <w:rsid w:val="00034BD3"/>
    <w:rsid w:val="00034E90"/>
    <w:rsid w:val="000350BD"/>
    <w:rsid w:val="00035291"/>
    <w:rsid w:val="0003635D"/>
    <w:rsid w:val="000370FE"/>
    <w:rsid w:val="00037EF1"/>
    <w:rsid w:val="000411E1"/>
    <w:rsid w:val="000426E2"/>
    <w:rsid w:val="00044F72"/>
    <w:rsid w:val="00046612"/>
    <w:rsid w:val="00047ADE"/>
    <w:rsid w:val="000501E3"/>
    <w:rsid w:val="0005153C"/>
    <w:rsid w:val="0005163B"/>
    <w:rsid w:val="00051915"/>
    <w:rsid w:val="00053319"/>
    <w:rsid w:val="000536A5"/>
    <w:rsid w:val="00054EEA"/>
    <w:rsid w:val="00055689"/>
    <w:rsid w:val="00056116"/>
    <w:rsid w:val="00056786"/>
    <w:rsid w:val="00057343"/>
    <w:rsid w:val="00057B36"/>
    <w:rsid w:val="00057CD8"/>
    <w:rsid w:val="0006358E"/>
    <w:rsid w:val="000648A3"/>
    <w:rsid w:val="000648DE"/>
    <w:rsid w:val="00064C58"/>
    <w:rsid w:val="00064E70"/>
    <w:rsid w:val="00065F42"/>
    <w:rsid w:val="00066CBE"/>
    <w:rsid w:val="00066E4A"/>
    <w:rsid w:val="00070656"/>
    <w:rsid w:val="0007111F"/>
    <w:rsid w:val="000720FF"/>
    <w:rsid w:val="00073412"/>
    <w:rsid w:val="00073860"/>
    <w:rsid w:val="0007413C"/>
    <w:rsid w:val="000744AF"/>
    <w:rsid w:val="00074AA8"/>
    <w:rsid w:val="00076A1A"/>
    <w:rsid w:val="00076C6D"/>
    <w:rsid w:val="00080640"/>
    <w:rsid w:val="00080A03"/>
    <w:rsid w:val="00081A39"/>
    <w:rsid w:val="00081F4B"/>
    <w:rsid w:val="00082D96"/>
    <w:rsid w:val="0008408D"/>
    <w:rsid w:val="00085F1C"/>
    <w:rsid w:val="00086356"/>
    <w:rsid w:val="00091C36"/>
    <w:rsid w:val="00094192"/>
    <w:rsid w:val="000945C7"/>
    <w:rsid w:val="00096B61"/>
    <w:rsid w:val="000A13D5"/>
    <w:rsid w:val="000A2997"/>
    <w:rsid w:val="000A3DDB"/>
    <w:rsid w:val="000A4BC8"/>
    <w:rsid w:val="000A6076"/>
    <w:rsid w:val="000A65D7"/>
    <w:rsid w:val="000A6838"/>
    <w:rsid w:val="000A7AA7"/>
    <w:rsid w:val="000B0A7A"/>
    <w:rsid w:val="000B21BE"/>
    <w:rsid w:val="000B4527"/>
    <w:rsid w:val="000B4DE8"/>
    <w:rsid w:val="000B5AE6"/>
    <w:rsid w:val="000B6D09"/>
    <w:rsid w:val="000B7856"/>
    <w:rsid w:val="000C1C7F"/>
    <w:rsid w:val="000C1EF6"/>
    <w:rsid w:val="000C486C"/>
    <w:rsid w:val="000C6C56"/>
    <w:rsid w:val="000D2332"/>
    <w:rsid w:val="000D35AC"/>
    <w:rsid w:val="000D3A64"/>
    <w:rsid w:val="000D455D"/>
    <w:rsid w:val="000D4CA0"/>
    <w:rsid w:val="000D569A"/>
    <w:rsid w:val="000D59F8"/>
    <w:rsid w:val="000D68F5"/>
    <w:rsid w:val="000D6A40"/>
    <w:rsid w:val="000E2F99"/>
    <w:rsid w:val="000E43CE"/>
    <w:rsid w:val="000E4B24"/>
    <w:rsid w:val="000E4B76"/>
    <w:rsid w:val="000E512C"/>
    <w:rsid w:val="000E6513"/>
    <w:rsid w:val="000F12AD"/>
    <w:rsid w:val="000F21F8"/>
    <w:rsid w:val="000F34C6"/>
    <w:rsid w:val="000F6932"/>
    <w:rsid w:val="00104522"/>
    <w:rsid w:val="00104CB1"/>
    <w:rsid w:val="00107278"/>
    <w:rsid w:val="00110D7C"/>
    <w:rsid w:val="00111C99"/>
    <w:rsid w:val="00112972"/>
    <w:rsid w:val="0011433C"/>
    <w:rsid w:val="001147A0"/>
    <w:rsid w:val="00114D9E"/>
    <w:rsid w:val="001153F0"/>
    <w:rsid w:val="00115705"/>
    <w:rsid w:val="0011595E"/>
    <w:rsid w:val="00115E67"/>
    <w:rsid w:val="00116CEC"/>
    <w:rsid w:val="00117F7E"/>
    <w:rsid w:val="0012059F"/>
    <w:rsid w:val="0012195F"/>
    <w:rsid w:val="00122442"/>
    <w:rsid w:val="0012325A"/>
    <w:rsid w:val="001265C7"/>
    <w:rsid w:val="0012666F"/>
    <w:rsid w:val="00127621"/>
    <w:rsid w:val="00130228"/>
    <w:rsid w:val="00130B7C"/>
    <w:rsid w:val="00130E33"/>
    <w:rsid w:val="001311DE"/>
    <w:rsid w:val="00131313"/>
    <w:rsid w:val="0013154F"/>
    <w:rsid w:val="00132348"/>
    <w:rsid w:val="001333A3"/>
    <w:rsid w:val="001338C1"/>
    <w:rsid w:val="00135786"/>
    <w:rsid w:val="00136053"/>
    <w:rsid w:val="001371C7"/>
    <w:rsid w:val="00140BB8"/>
    <w:rsid w:val="00141B59"/>
    <w:rsid w:val="00142E52"/>
    <w:rsid w:val="001433BC"/>
    <w:rsid w:val="00143404"/>
    <w:rsid w:val="00144973"/>
    <w:rsid w:val="00144FAD"/>
    <w:rsid w:val="001450B1"/>
    <w:rsid w:val="00147608"/>
    <w:rsid w:val="00150A3C"/>
    <w:rsid w:val="001518CB"/>
    <w:rsid w:val="00151FD1"/>
    <w:rsid w:val="001534CD"/>
    <w:rsid w:val="00153593"/>
    <w:rsid w:val="001540EF"/>
    <w:rsid w:val="00154C1C"/>
    <w:rsid w:val="00155C9A"/>
    <w:rsid w:val="00157252"/>
    <w:rsid w:val="00157CDD"/>
    <w:rsid w:val="00160D84"/>
    <w:rsid w:val="00160E42"/>
    <w:rsid w:val="00161232"/>
    <w:rsid w:val="00161C7D"/>
    <w:rsid w:val="001621DB"/>
    <w:rsid w:val="00162AB0"/>
    <w:rsid w:val="00162F36"/>
    <w:rsid w:val="00163508"/>
    <w:rsid w:val="001663F1"/>
    <w:rsid w:val="00167A6C"/>
    <w:rsid w:val="00171409"/>
    <w:rsid w:val="0017375B"/>
    <w:rsid w:val="00174AF6"/>
    <w:rsid w:val="00175029"/>
    <w:rsid w:val="001755E6"/>
    <w:rsid w:val="00176C4F"/>
    <w:rsid w:val="0017736D"/>
    <w:rsid w:val="00185A1B"/>
    <w:rsid w:val="00185C14"/>
    <w:rsid w:val="00186430"/>
    <w:rsid w:val="00187EE6"/>
    <w:rsid w:val="0019238A"/>
    <w:rsid w:val="00192F17"/>
    <w:rsid w:val="0019333A"/>
    <w:rsid w:val="0019352E"/>
    <w:rsid w:val="001940C2"/>
    <w:rsid w:val="00195673"/>
    <w:rsid w:val="00196703"/>
    <w:rsid w:val="00197672"/>
    <w:rsid w:val="001A5A20"/>
    <w:rsid w:val="001A5A83"/>
    <w:rsid w:val="001A6F4F"/>
    <w:rsid w:val="001A732B"/>
    <w:rsid w:val="001A79DC"/>
    <w:rsid w:val="001B2421"/>
    <w:rsid w:val="001B2660"/>
    <w:rsid w:val="001B4B82"/>
    <w:rsid w:val="001B4D45"/>
    <w:rsid w:val="001B686E"/>
    <w:rsid w:val="001B7AAD"/>
    <w:rsid w:val="001C2097"/>
    <w:rsid w:val="001C2951"/>
    <w:rsid w:val="001C2C44"/>
    <w:rsid w:val="001C3D33"/>
    <w:rsid w:val="001C40AC"/>
    <w:rsid w:val="001C4B6B"/>
    <w:rsid w:val="001C4E0A"/>
    <w:rsid w:val="001C65A7"/>
    <w:rsid w:val="001C74A9"/>
    <w:rsid w:val="001D1027"/>
    <w:rsid w:val="001D18EB"/>
    <w:rsid w:val="001D4BE1"/>
    <w:rsid w:val="001D5F7C"/>
    <w:rsid w:val="001D6F35"/>
    <w:rsid w:val="001D783D"/>
    <w:rsid w:val="001D793B"/>
    <w:rsid w:val="001D7B23"/>
    <w:rsid w:val="001E00A6"/>
    <w:rsid w:val="001E024B"/>
    <w:rsid w:val="001E0383"/>
    <w:rsid w:val="001E10E8"/>
    <w:rsid w:val="001E1ADA"/>
    <w:rsid w:val="001E2CF8"/>
    <w:rsid w:val="001E2D9C"/>
    <w:rsid w:val="001E4B17"/>
    <w:rsid w:val="001E753C"/>
    <w:rsid w:val="001E7B96"/>
    <w:rsid w:val="001F15F4"/>
    <w:rsid w:val="001F20EF"/>
    <w:rsid w:val="001F33FA"/>
    <w:rsid w:val="001F477E"/>
    <w:rsid w:val="001F71F3"/>
    <w:rsid w:val="00200834"/>
    <w:rsid w:val="0020106C"/>
    <w:rsid w:val="00201497"/>
    <w:rsid w:val="002035F2"/>
    <w:rsid w:val="00204B49"/>
    <w:rsid w:val="00204BCD"/>
    <w:rsid w:val="00205195"/>
    <w:rsid w:val="00205B16"/>
    <w:rsid w:val="002061F7"/>
    <w:rsid w:val="0020622A"/>
    <w:rsid w:val="002062DD"/>
    <w:rsid w:val="00206A2D"/>
    <w:rsid w:val="0020719C"/>
    <w:rsid w:val="00210D6C"/>
    <w:rsid w:val="00212856"/>
    <w:rsid w:val="00213F66"/>
    <w:rsid w:val="002142E6"/>
    <w:rsid w:val="00215039"/>
    <w:rsid w:val="00215967"/>
    <w:rsid w:val="002165B4"/>
    <w:rsid w:val="00217A83"/>
    <w:rsid w:val="00217B1C"/>
    <w:rsid w:val="00221806"/>
    <w:rsid w:val="00221A24"/>
    <w:rsid w:val="00224A34"/>
    <w:rsid w:val="00226E4A"/>
    <w:rsid w:val="00227CF0"/>
    <w:rsid w:val="002300C0"/>
    <w:rsid w:val="002313D5"/>
    <w:rsid w:val="002318E4"/>
    <w:rsid w:val="0023310E"/>
    <w:rsid w:val="00233CDB"/>
    <w:rsid w:val="00234AB0"/>
    <w:rsid w:val="00234D3C"/>
    <w:rsid w:val="00235041"/>
    <w:rsid w:val="00237A5F"/>
    <w:rsid w:val="002417EB"/>
    <w:rsid w:val="002436A6"/>
    <w:rsid w:val="002442E5"/>
    <w:rsid w:val="00246BE7"/>
    <w:rsid w:val="00246CC9"/>
    <w:rsid w:val="00250D7B"/>
    <w:rsid w:val="00254546"/>
    <w:rsid w:val="002551C5"/>
    <w:rsid w:val="002600F5"/>
    <w:rsid w:val="00263184"/>
    <w:rsid w:val="00263264"/>
    <w:rsid w:val="0026439F"/>
    <w:rsid w:val="002649E0"/>
    <w:rsid w:val="002653DE"/>
    <w:rsid w:val="00265DC4"/>
    <w:rsid w:val="00265DE4"/>
    <w:rsid w:val="0026628A"/>
    <w:rsid w:val="00266FA8"/>
    <w:rsid w:val="0026725E"/>
    <w:rsid w:val="00270C72"/>
    <w:rsid w:val="00270D2B"/>
    <w:rsid w:val="00271C88"/>
    <w:rsid w:val="00273070"/>
    <w:rsid w:val="0027536C"/>
    <w:rsid w:val="00275A89"/>
    <w:rsid w:val="00276141"/>
    <w:rsid w:val="00281133"/>
    <w:rsid w:val="00281A8A"/>
    <w:rsid w:val="00282778"/>
    <w:rsid w:val="00282AE9"/>
    <w:rsid w:val="00282EE5"/>
    <w:rsid w:val="002854AE"/>
    <w:rsid w:val="00286F64"/>
    <w:rsid w:val="002924F4"/>
    <w:rsid w:val="002925E2"/>
    <w:rsid w:val="002928C0"/>
    <w:rsid w:val="002933D5"/>
    <w:rsid w:val="00293803"/>
    <w:rsid w:val="0029395C"/>
    <w:rsid w:val="002939F5"/>
    <w:rsid w:val="002942FE"/>
    <w:rsid w:val="00294BAB"/>
    <w:rsid w:val="002952A3"/>
    <w:rsid w:val="00295AC8"/>
    <w:rsid w:val="00296966"/>
    <w:rsid w:val="002A27BF"/>
    <w:rsid w:val="002A36E5"/>
    <w:rsid w:val="002A43B8"/>
    <w:rsid w:val="002A795A"/>
    <w:rsid w:val="002A79EF"/>
    <w:rsid w:val="002A7BB3"/>
    <w:rsid w:val="002B128B"/>
    <w:rsid w:val="002B3A3E"/>
    <w:rsid w:val="002B7E0C"/>
    <w:rsid w:val="002B7E25"/>
    <w:rsid w:val="002C03C6"/>
    <w:rsid w:val="002C0C41"/>
    <w:rsid w:val="002C15CC"/>
    <w:rsid w:val="002C3679"/>
    <w:rsid w:val="002C4524"/>
    <w:rsid w:val="002C4A7A"/>
    <w:rsid w:val="002C600C"/>
    <w:rsid w:val="002C7029"/>
    <w:rsid w:val="002D24D6"/>
    <w:rsid w:val="002D2BF9"/>
    <w:rsid w:val="002D2E60"/>
    <w:rsid w:val="002D398E"/>
    <w:rsid w:val="002D3C10"/>
    <w:rsid w:val="002D4575"/>
    <w:rsid w:val="002D5485"/>
    <w:rsid w:val="002D65D7"/>
    <w:rsid w:val="002D6D0C"/>
    <w:rsid w:val="002D74EF"/>
    <w:rsid w:val="002E3E4C"/>
    <w:rsid w:val="002E48DC"/>
    <w:rsid w:val="002E56F6"/>
    <w:rsid w:val="002E66A7"/>
    <w:rsid w:val="002F053D"/>
    <w:rsid w:val="002F2B96"/>
    <w:rsid w:val="002F42E9"/>
    <w:rsid w:val="002F44CD"/>
    <w:rsid w:val="002F4AAC"/>
    <w:rsid w:val="002F5E1C"/>
    <w:rsid w:val="003007F6"/>
    <w:rsid w:val="00300EF8"/>
    <w:rsid w:val="00301884"/>
    <w:rsid w:val="0030272A"/>
    <w:rsid w:val="0030307A"/>
    <w:rsid w:val="00303AA9"/>
    <w:rsid w:val="003049EC"/>
    <w:rsid w:val="00304AE9"/>
    <w:rsid w:val="00305A5D"/>
    <w:rsid w:val="00305D37"/>
    <w:rsid w:val="0030647E"/>
    <w:rsid w:val="003067B1"/>
    <w:rsid w:val="003072E3"/>
    <w:rsid w:val="00307420"/>
    <w:rsid w:val="003078A2"/>
    <w:rsid w:val="00310619"/>
    <w:rsid w:val="00313B94"/>
    <w:rsid w:val="00313D7C"/>
    <w:rsid w:val="003147B1"/>
    <w:rsid w:val="00314B2A"/>
    <w:rsid w:val="00315FDA"/>
    <w:rsid w:val="00320268"/>
    <w:rsid w:val="003208B4"/>
    <w:rsid w:val="00320EAE"/>
    <w:rsid w:val="00321D6C"/>
    <w:rsid w:val="00321FA3"/>
    <w:rsid w:val="0032299D"/>
    <w:rsid w:val="00322F9C"/>
    <w:rsid w:val="00323C50"/>
    <w:rsid w:val="00324731"/>
    <w:rsid w:val="003250B4"/>
    <w:rsid w:val="003264F9"/>
    <w:rsid w:val="003312B9"/>
    <w:rsid w:val="00331A70"/>
    <w:rsid w:val="003361F7"/>
    <w:rsid w:val="00336E90"/>
    <w:rsid w:val="003371B9"/>
    <w:rsid w:val="003378BA"/>
    <w:rsid w:val="00337BCC"/>
    <w:rsid w:val="00343C7A"/>
    <w:rsid w:val="00344471"/>
    <w:rsid w:val="00344A33"/>
    <w:rsid w:val="00345090"/>
    <w:rsid w:val="00346B4D"/>
    <w:rsid w:val="00346FE2"/>
    <w:rsid w:val="0034731D"/>
    <w:rsid w:val="00347840"/>
    <w:rsid w:val="0034794B"/>
    <w:rsid w:val="00351BCE"/>
    <w:rsid w:val="00353735"/>
    <w:rsid w:val="00353AD0"/>
    <w:rsid w:val="003549AD"/>
    <w:rsid w:val="00354C19"/>
    <w:rsid w:val="00355A7C"/>
    <w:rsid w:val="00356163"/>
    <w:rsid w:val="0036255A"/>
    <w:rsid w:val="003626E9"/>
    <w:rsid w:val="0036270F"/>
    <w:rsid w:val="0036418B"/>
    <w:rsid w:val="00364E40"/>
    <w:rsid w:val="00364F58"/>
    <w:rsid w:val="00366892"/>
    <w:rsid w:val="00367071"/>
    <w:rsid w:val="003674BF"/>
    <w:rsid w:val="003677CE"/>
    <w:rsid w:val="00367CE5"/>
    <w:rsid w:val="003709AC"/>
    <w:rsid w:val="003717AD"/>
    <w:rsid w:val="0037304F"/>
    <w:rsid w:val="00373829"/>
    <w:rsid w:val="00374395"/>
    <w:rsid w:val="00374757"/>
    <w:rsid w:val="00374804"/>
    <w:rsid w:val="00374D0F"/>
    <w:rsid w:val="0037583C"/>
    <w:rsid w:val="00375EF4"/>
    <w:rsid w:val="0037685B"/>
    <w:rsid w:val="00376B19"/>
    <w:rsid w:val="00377E46"/>
    <w:rsid w:val="00381FFE"/>
    <w:rsid w:val="00382ED2"/>
    <w:rsid w:val="003844AF"/>
    <w:rsid w:val="003845FF"/>
    <w:rsid w:val="003847C1"/>
    <w:rsid w:val="003848E0"/>
    <w:rsid w:val="003871B8"/>
    <w:rsid w:val="00387D85"/>
    <w:rsid w:val="00390160"/>
    <w:rsid w:val="00391FD7"/>
    <w:rsid w:val="003925AF"/>
    <w:rsid w:val="00393B98"/>
    <w:rsid w:val="00394E57"/>
    <w:rsid w:val="00395DBA"/>
    <w:rsid w:val="00397D58"/>
    <w:rsid w:val="003A3DC3"/>
    <w:rsid w:val="003A6AC9"/>
    <w:rsid w:val="003A7093"/>
    <w:rsid w:val="003A733E"/>
    <w:rsid w:val="003A745C"/>
    <w:rsid w:val="003B0AFA"/>
    <w:rsid w:val="003B4360"/>
    <w:rsid w:val="003B4984"/>
    <w:rsid w:val="003B657E"/>
    <w:rsid w:val="003C0789"/>
    <w:rsid w:val="003C1695"/>
    <w:rsid w:val="003C1D67"/>
    <w:rsid w:val="003C2AA0"/>
    <w:rsid w:val="003C498B"/>
    <w:rsid w:val="003C605B"/>
    <w:rsid w:val="003C7672"/>
    <w:rsid w:val="003D0DDA"/>
    <w:rsid w:val="003D1B62"/>
    <w:rsid w:val="003D2BA6"/>
    <w:rsid w:val="003D3EEF"/>
    <w:rsid w:val="003D43F5"/>
    <w:rsid w:val="003D4402"/>
    <w:rsid w:val="003D486F"/>
    <w:rsid w:val="003D4E75"/>
    <w:rsid w:val="003D55AC"/>
    <w:rsid w:val="003D5A42"/>
    <w:rsid w:val="003D5F58"/>
    <w:rsid w:val="003D6500"/>
    <w:rsid w:val="003D70B7"/>
    <w:rsid w:val="003E16C0"/>
    <w:rsid w:val="003E1B01"/>
    <w:rsid w:val="003E1CC1"/>
    <w:rsid w:val="003E2022"/>
    <w:rsid w:val="003E28C2"/>
    <w:rsid w:val="003E2BBB"/>
    <w:rsid w:val="003E2D4E"/>
    <w:rsid w:val="003E4617"/>
    <w:rsid w:val="003E4D36"/>
    <w:rsid w:val="003E55E7"/>
    <w:rsid w:val="003E617D"/>
    <w:rsid w:val="003F0272"/>
    <w:rsid w:val="003F126D"/>
    <w:rsid w:val="003F1C38"/>
    <w:rsid w:val="003F29B7"/>
    <w:rsid w:val="003F44C5"/>
    <w:rsid w:val="003F5CD9"/>
    <w:rsid w:val="003F789F"/>
    <w:rsid w:val="00400A06"/>
    <w:rsid w:val="00402430"/>
    <w:rsid w:val="00403A60"/>
    <w:rsid w:val="00403E1E"/>
    <w:rsid w:val="00404D7C"/>
    <w:rsid w:val="0040787F"/>
    <w:rsid w:val="00410E2C"/>
    <w:rsid w:val="00412202"/>
    <w:rsid w:val="00412647"/>
    <w:rsid w:val="00412662"/>
    <w:rsid w:val="00412991"/>
    <w:rsid w:val="00414C38"/>
    <w:rsid w:val="0041700D"/>
    <w:rsid w:val="00417D86"/>
    <w:rsid w:val="0042012C"/>
    <w:rsid w:val="00423BC0"/>
    <w:rsid w:val="00425C23"/>
    <w:rsid w:val="00426161"/>
    <w:rsid w:val="0042690E"/>
    <w:rsid w:val="004302A1"/>
    <w:rsid w:val="0043071C"/>
    <w:rsid w:val="004307C4"/>
    <w:rsid w:val="00430AB8"/>
    <w:rsid w:val="00430E18"/>
    <w:rsid w:val="00431DC5"/>
    <w:rsid w:val="00432137"/>
    <w:rsid w:val="00432791"/>
    <w:rsid w:val="00432BD7"/>
    <w:rsid w:val="00433A3E"/>
    <w:rsid w:val="00434324"/>
    <w:rsid w:val="00436699"/>
    <w:rsid w:val="00436EC7"/>
    <w:rsid w:val="004370D7"/>
    <w:rsid w:val="00437F2E"/>
    <w:rsid w:val="00440789"/>
    <w:rsid w:val="004420BE"/>
    <w:rsid w:val="00442312"/>
    <w:rsid w:val="00442688"/>
    <w:rsid w:val="004426D8"/>
    <w:rsid w:val="004438C3"/>
    <w:rsid w:val="004447F7"/>
    <w:rsid w:val="004453F3"/>
    <w:rsid w:val="00445C30"/>
    <w:rsid w:val="00445D2C"/>
    <w:rsid w:val="00451528"/>
    <w:rsid w:val="00451E26"/>
    <w:rsid w:val="00452C44"/>
    <w:rsid w:val="004531D5"/>
    <w:rsid w:val="00456660"/>
    <w:rsid w:val="00456B3D"/>
    <w:rsid w:val="00457C30"/>
    <w:rsid w:val="00462368"/>
    <w:rsid w:val="00463A69"/>
    <w:rsid w:val="00463BD3"/>
    <w:rsid w:val="0046450E"/>
    <w:rsid w:val="00465EAC"/>
    <w:rsid w:val="00467FCA"/>
    <w:rsid w:val="0047040C"/>
    <w:rsid w:val="00471348"/>
    <w:rsid w:val="00472605"/>
    <w:rsid w:val="00472FBA"/>
    <w:rsid w:val="00473009"/>
    <w:rsid w:val="00473617"/>
    <w:rsid w:val="00473876"/>
    <w:rsid w:val="00473FB0"/>
    <w:rsid w:val="004750DE"/>
    <w:rsid w:val="00475B6F"/>
    <w:rsid w:val="00477DAF"/>
    <w:rsid w:val="0048018C"/>
    <w:rsid w:val="0048063D"/>
    <w:rsid w:val="00480696"/>
    <w:rsid w:val="004819AA"/>
    <w:rsid w:val="00482196"/>
    <w:rsid w:val="004825FD"/>
    <w:rsid w:val="00482AE2"/>
    <w:rsid w:val="0048403E"/>
    <w:rsid w:val="0048449A"/>
    <w:rsid w:val="00485635"/>
    <w:rsid w:val="004865E0"/>
    <w:rsid w:val="004867E2"/>
    <w:rsid w:val="004919B3"/>
    <w:rsid w:val="00491AD1"/>
    <w:rsid w:val="00494232"/>
    <w:rsid w:val="00494EBC"/>
    <w:rsid w:val="0049527C"/>
    <w:rsid w:val="00495EC8"/>
    <w:rsid w:val="00495F42"/>
    <w:rsid w:val="00496BF5"/>
    <w:rsid w:val="00496E09"/>
    <w:rsid w:val="004971B0"/>
    <w:rsid w:val="00497CF7"/>
    <w:rsid w:val="004A1760"/>
    <w:rsid w:val="004A277C"/>
    <w:rsid w:val="004A3A72"/>
    <w:rsid w:val="004A4059"/>
    <w:rsid w:val="004A4102"/>
    <w:rsid w:val="004A4CEB"/>
    <w:rsid w:val="004A4D52"/>
    <w:rsid w:val="004A4DA2"/>
    <w:rsid w:val="004A5D62"/>
    <w:rsid w:val="004A61D6"/>
    <w:rsid w:val="004A69FE"/>
    <w:rsid w:val="004A6C18"/>
    <w:rsid w:val="004A7D53"/>
    <w:rsid w:val="004B0055"/>
    <w:rsid w:val="004B24A6"/>
    <w:rsid w:val="004B2F89"/>
    <w:rsid w:val="004B34AD"/>
    <w:rsid w:val="004B4C27"/>
    <w:rsid w:val="004B54B7"/>
    <w:rsid w:val="004B68C4"/>
    <w:rsid w:val="004B7238"/>
    <w:rsid w:val="004C1A04"/>
    <w:rsid w:val="004C226B"/>
    <w:rsid w:val="004C321B"/>
    <w:rsid w:val="004C5398"/>
    <w:rsid w:val="004C6FEC"/>
    <w:rsid w:val="004C761C"/>
    <w:rsid w:val="004C7A54"/>
    <w:rsid w:val="004C7D4E"/>
    <w:rsid w:val="004C7F0D"/>
    <w:rsid w:val="004D0361"/>
    <w:rsid w:val="004D09DF"/>
    <w:rsid w:val="004D274B"/>
    <w:rsid w:val="004D283A"/>
    <w:rsid w:val="004D4223"/>
    <w:rsid w:val="004D4893"/>
    <w:rsid w:val="004D4A7D"/>
    <w:rsid w:val="004D7EA5"/>
    <w:rsid w:val="004E00D4"/>
    <w:rsid w:val="004E0F8A"/>
    <w:rsid w:val="004E0FED"/>
    <w:rsid w:val="004E359C"/>
    <w:rsid w:val="004E3B1C"/>
    <w:rsid w:val="004E4E72"/>
    <w:rsid w:val="004E5202"/>
    <w:rsid w:val="004E5C10"/>
    <w:rsid w:val="004F1C98"/>
    <w:rsid w:val="004F1EFB"/>
    <w:rsid w:val="004F2B87"/>
    <w:rsid w:val="004F2E47"/>
    <w:rsid w:val="004F2E5E"/>
    <w:rsid w:val="004F45EA"/>
    <w:rsid w:val="00500CA6"/>
    <w:rsid w:val="00501520"/>
    <w:rsid w:val="00502C41"/>
    <w:rsid w:val="0050326B"/>
    <w:rsid w:val="00503440"/>
    <w:rsid w:val="005047E2"/>
    <w:rsid w:val="005076F6"/>
    <w:rsid w:val="005110CD"/>
    <w:rsid w:val="00512192"/>
    <w:rsid w:val="00512F28"/>
    <w:rsid w:val="005163FD"/>
    <w:rsid w:val="00517322"/>
    <w:rsid w:val="005179B9"/>
    <w:rsid w:val="005202A4"/>
    <w:rsid w:val="00521CAE"/>
    <w:rsid w:val="00522DDE"/>
    <w:rsid w:val="00523498"/>
    <w:rsid w:val="0052353C"/>
    <w:rsid w:val="005237E1"/>
    <w:rsid w:val="00523B64"/>
    <w:rsid w:val="005246D0"/>
    <w:rsid w:val="005258D9"/>
    <w:rsid w:val="00525A34"/>
    <w:rsid w:val="00525CBF"/>
    <w:rsid w:val="00526E45"/>
    <w:rsid w:val="00527AFE"/>
    <w:rsid w:val="00530CCD"/>
    <w:rsid w:val="005331B9"/>
    <w:rsid w:val="00533C83"/>
    <w:rsid w:val="00540598"/>
    <w:rsid w:val="00540FC9"/>
    <w:rsid w:val="00541DF2"/>
    <w:rsid w:val="005441C0"/>
    <w:rsid w:val="00547400"/>
    <w:rsid w:val="00550331"/>
    <w:rsid w:val="00552014"/>
    <w:rsid w:val="00552111"/>
    <w:rsid w:val="005523EB"/>
    <w:rsid w:val="00552773"/>
    <w:rsid w:val="00553E3A"/>
    <w:rsid w:val="00557740"/>
    <w:rsid w:val="005607E6"/>
    <w:rsid w:val="0056166B"/>
    <w:rsid w:val="00561940"/>
    <w:rsid w:val="00563471"/>
    <w:rsid w:val="00565359"/>
    <w:rsid w:val="00566C5D"/>
    <w:rsid w:val="005704ED"/>
    <w:rsid w:val="00571158"/>
    <w:rsid w:val="00572957"/>
    <w:rsid w:val="00572EFD"/>
    <w:rsid w:val="00573C9F"/>
    <w:rsid w:val="00574FE7"/>
    <w:rsid w:val="00575E6C"/>
    <w:rsid w:val="00576CD1"/>
    <w:rsid w:val="00576EAD"/>
    <w:rsid w:val="005801E5"/>
    <w:rsid w:val="00584DDE"/>
    <w:rsid w:val="005852DF"/>
    <w:rsid w:val="005867FB"/>
    <w:rsid w:val="00586B4A"/>
    <w:rsid w:val="00587DB9"/>
    <w:rsid w:val="00591A1A"/>
    <w:rsid w:val="005936F3"/>
    <w:rsid w:val="00594893"/>
    <w:rsid w:val="00594F20"/>
    <w:rsid w:val="00596863"/>
    <w:rsid w:val="00597755"/>
    <w:rsid w:val="005A0A07"/>
    <w:rsid w:val="005A0F24"/>
    <w:rsid w:val="005A213A"/>
    <w:rsid w:val="005A4284"/>
    <w:rsid w:val="005A6D61"/>
    <w:rsid w:val="005B1E17"/>
    <w:rsid w:val="005B3195"/>
    <w:rsid w:val="005B3447"/>
    <w:rsid w:val="005B3796"/>
    <w:rsid w:val="005B4E63"/>
    <w:rsid w:val="005B52E8"/>
    <w:rsid w:val="005B5D50"/>
    <w:rsid w:val="005B6D1B"/>
    <w:rsid w:val="005C00D3"/>
    <w:rsid w:val="005C0D59"/>
    <w:rsid w:val="005C2B2D"/>
    <w:rsid w:val="005C2FC3"/>
    <w:rsid w:val="005C3C3F"/>
    <w:rsid w:val="005C5FF8"/>
    <w:rsid w:val="005C6A77"/>
    <w:rsid w:val="005C6B19"/>
    <w:rsid w:val="005C7397"/>
    <w:rsid w:val="005D034D"/>
    <w:rsid w:val="005D0EBB"/>
    <w:rsid w:val="005D268D"/>
    <w:rsid w:val="005D26F7"/>
    <w:rsid w:val="005D2A0C"/>
    <w:rsid w:val="005D37C8"/>
    <w:rsid w:val="005D4587"/>
    <w:rsid w:val="005D4B06"/>
    <w:rsid w:val="005D5729"/>
    <w:rsid w:val="005D7151"/>
    <w:rsid w:val="005D7DB9"/>
    <w:rsid w:val="005E078B"/>
    <w:rsid w:val="005E4021"/>
    <w:rsid w:val="005E4420"/>
    <w:rsid w:val="005E5376"/>
    <w:rsid w:val="005F30FD"/>
    <w:rsid w:val="005F55C5"/>
    <w:rsid w:val="00600A0B"/>
    <w:rsid w:val="006010E4"/>
    <w:rsid w:val="00601AA3"/>
    <w:rsid w:val="00605B1B"/>
    <w:rsid w:val="00605EBF"/>
    <w:rsid w:val="00610CB7"/>
    <w:rsid w:val="00612148"/>
    <w:rsid w:val="006125F3"/>
    <w:rsid w:val="006144FD"/>
    <w:rsid w:val="0061524F"/>
    <w:rsid w:val="006250F3"/>
    <w:rsid w:val="00626792"/>
    <w:rsid w:val="00630EED"/>
    <w:rsid w:val="00632793"/>
    <w:rsid w:val="0063428D"/>
    <w:rsid w:val="00635A7D"/>
    <w:rsid w:val="00636385"/>
    <w:rsid w:val="00636B55"/>
    <w:rsid w:val="00636FE1"/>
    <w:rsid w:val="006429FB"/>
    <w:rsid w:val="00642B39"/>
    <w:rsid w:val="006434F4"/>
    <w:rsid w:val="00643D8D"/>
    <w:rsid w:val="0064406D"/>
    <w:rsid w:val="0064426E"/>
    <w:rsid w:val="00645825"/>
    <w:rsid w:val="00645D5D"/>
    <w:rsid w:val="0064657E"/>
    <w:rsid w:val="00646725"/>
    <w:rsid w:val="00647045"/>
    <w:rsid w:val="00647A71"/>
    <w:rsid w:val="00647E0E"/>
    <w:rsid w:val="00652739"/>
    <w:rsid w:val="0065466E"/>
    <w:rsid w:val="00654A99"/>
    <w:rsid w:val="006551F9"/>
    <w:rsid w:val="00655B24"/>
    <w:rsid w:val="00656C10"/>
    <w:rsid w:val="00660510"/>
    <w:rsid w:val="00662332"/>
    <w:rsid w:val="00665AB2"/>
    <w:rsid w:val="00665F07"/>
    <w:rsid w:val="006669F1"/>
    <w:rsid w:val="00666C3A"/>
    <w:rsid w:val="006701D3"/>
    <w:rsid w:val="0067104F"/>
    <w:rsid w:val="00671211"/>
    <w:rsid w:val="006717CC"/>
    <w:rsid w:val="00671A12"/>
    <w:rsid w:val="00671EA5"/>
    <w:rsid w:val="006722A4"/>
    <w:rsid w:val="00673073"/>
    <w:rsid w:val="0067543F"/>
    <w:rsid w:val="00676B2C"/>
    <w:rsid w:val="006778B3"/>
    <w:rsid w:val="00681583"/>
    <w:rsid w:val="00682967"/>
    <w:rsid w:val="00682E32"/>
    <w:rsid w:val="00684676"/>
    <w:rsid w:val="00684DBE"/>
    <w:rsid w:val="00685C8E"/>
    <w:rsid w:val="00685F58"/>
    <w:rsid w:val="006872D7"/>
    <w:rsid w:val="00687F37"/>
    <w:rsid w:val="00687F99"/>
    <w:rsid w:val="00690698"/>
    <w:rsid w:val="006907F2"/>
    <w:rsid w:val="00690B87"/>
    <w:rsid w:val="0069121F"/>
    <w:rsid w:val="00692A52"/>
    <w:rsid w:val="00692DC2"/>
    <w:rsid w:val="0069319B"/>
    <w:rsid w:val="0069431C"/>
    <w:rsid w:val="0069473E"/>
    <w:rsid w:val="006949D5"/>
    <w:rsid w:val="00695FCA"/>
    <w:rsid w:val="006976DF"/>
    <w:rsid w:val="006A3997"/>
    <w:rsid w:val="006A426A"/>
    <w:rsid w:val="006A4D1D"/>
    <w:rsid w:val="006A5E81"/>
    <w:rsid w:val="006A652C"/>
    <w:rsid w:val="006A68B1"/>
    <w:rsid w:val="006A72B2"/>
    <w:rsid w:val="006A782F"/>
    <w:rsid w:val="006A7EC2"/>
    <w:rsid w:val="006B0722"/>
    <w:rsid w:val="006B0B44"/>
    <w:rsid w:val="006B0DF2"/>
    <w:rsid w:val="006B204F"/>
    <w:rsid w:val="006B2B7C"/>
    <w:rsid w:val="006B30D3"/>
    <w:rsid w:val="006B33A1"/>
    <w:rsid w:val="006B3A36"/>
    <w:rsid w:val="006B550D"/>
    <w:rsid w:val="006B5795"/>
    <w:rsid w:val="006B5E63"/>
    <w:rsid w:val="006C0280"/>
    <w:rsid w:val="006C0420"/>
    <w:rsid w:val="006C2B82"/>
    <w:rsid w:val="006C38A1"/>
    <w:rsid w:val="006C4E52"/>
    <w:rsid w:val="006C56D4"/>
    <w:rsid w:val="006C5851"/>
    <w:rsid w:val="006C6843"/>
    <w:rsid w:val="006C7AB7"/>
    <w:rsid w:val="006D0503"/>
    <w:rsid w:val="006D1EFE"/>
    <w:rsid w:val="006D4989"/>
    <w:rsid w:val="006D53E4"/>
    <w:rsid w:val="006D55CC"/>
    <w:rsid w:val="006D5B69"/>
    <w:rsid w:val="006D67F8"/>
    <w:rsid w:val="006E148A"/>
    <w:rsid w:val="006E1732"/>
    <w:rsid w:val="006E1D6E"/>
    <w:rsid w:val="006E3535"/>
    <w:rsid w:val="006E628D"/>
    <w:rsid w:val="006E6FF4"/>
    <w:rsid w:val="006F0329"/>
    <w:rsid w:val="006F2298"/>
    <w:rsid w:val="006F607F"/>
    <w:rsid w:val="006F624E"/>
    <w:rsid w:val="006F64B5"/>
    <w:rsid w:val="006F661F"/>
    <w:rsid w:val="007000DA"/>
    <w:rsid w:val="0070059B"/>
    <w:rsid w:val="007022CC"/>
    <w:rsid w:val="00702802"/>
    <w:rsid w:val="007029B2"/>
    <w:rsid w:val="0070342F"/>
    <w:rsid w:val="007060D2"/>
    <w:rsid w:val="00706157"/>
    <w:rsid w:val="007062F3"/>
    <w:rsid w:val="00706737"/>
    <w:rsid w:val="00707364"/>
    <w:rsid w:val="00707788"/>
    <w:rsid w:val="007102DB"/>
    <w:rsid w:val="0071058D"/>
    <w:rsid w:val="00711B3E"/>
    <w:rsid w:val="00712260"/>
    <w:rsid w:val="00712FD9"/>
    <w:rsid w:val="007134FC"/>
    <w:rsid w:val="00714636"/>
    <w:rsid w:val="00714815"/>
    <w:rsid w:val="00714BA7"/>
    <w:rsid w:val="00714F7D"/>
    <w:rsid w:val="0071580B"/>
    <w:rsid w:val="00716615"/>
    <w:rsid w:val="00717C61"/>
    <w:rsid w:val="007219B4"/>
    <w:rsid w:val="00721A16"/>
    <w:rsid w:val="00722FD1"/>
    <w:rsid w:val="00724494"/>
    <w:rsid w:val="00725EDD"/>
    <w:rsid w:val="0072652F"/>
    <w:rsid w:val="0072664C"/>
    <w:rsid w:val="00727BE2"/>
    <w:rsid w:val="0073272C"/>
    <w:rsid w:val="00733383"/>
    <w:rsid w:val="00733CC2"/>
    <w:rsid w:val="00734F17"/>
    <w:rsid w:val="00734F36"/>
    <w:rsid w:val="00735D28"/>
    <w:rsid w:val="00743989"/>
    <w:rsid w:val="00745B9B"/>
    <w:rsid w:val="007463D5"/>
    <w:rsid w:val="007475B8"/>
    <w:rsid w:val="00747D26"/>
    <w:rsid w:val="00750D0A"/>
    <w:rsid w:val="00752142"/>
    <w:rsid w:val="00753A19"/>
    <w:rsid w:val="007545B2"/>
    <w:rsid w:val="00754AAC"/>
    <w:rsid w:val="0075737D"/>
    <w:rsid w:val="00757C69"/>
    <w:rsid w:val="0076070A"/>
    <w:rsid w:val="007614F8"/>
    <w:rsid w:val="00764971"/>
    <w:rsid w:val="00764B82"/>
    <w:rsid w:val="007653ED"/>
    <w:rsid w:val="007662C3"/>
    <w:rsid w:val="00770A05"/>
    <w:rsid w:val="00772715"/>
    <w:rsid w:val="00772B05"/>
    <w:rsid w:val="0077423B"/>
    <w:rsid w:val="00775A1E"/>
    <w:rsid w:val="0077784D"/>
    <w:rsid w:val="00781CE8"/>
    <w:rsid w:val="0078221F"/>
    <w:rsid w:val="007830AB"/>
    <w:rsid w:val="007832A8"/>
    <w:rsid w:val="00783DFF"/>
    <w:rsid w:val="00783FB4"/>
    <w:rsid w:val="00784730"/>
    <w:rsid w:val="00785AF1"/>
    <w:rsid w:val="0078623D"/>
    <w:rsid w:val="00786E40"/>
    <w:rsid w:val="0078795B"/>
    <w:rsid w:val="00790E0A"/>
    <w:rsid w:val="007913B5"/>
    <w:rsid w:val="00791CA7"/>
    <w:rsid w:val="007929DD"/>
    <w:rsid w:val="00792D59"/>
    <w:rsid w:val="0079387A"/>
    <w:rsid w:val="00793AD0"/>
    <w:rsid w:val="00795088"/>
    <w:rsid w:val="00796652"/>
    <w:rsid w:val="007971F6"/>
    <w:rsid w:val="007A0815"/>
    <w:rsid w:val="007A0D58"/>
    <w:rsid w:val="007A15A9"/>
    <w:rsid w:val="007A29A8"/>
    <w:rsid w:val="007A2C20"/>
    <w:rsid w:val="007A38F0"/>
    <w:rsid w:val="007A4AEF"/>
    <w:rsid w:val="007A5C08"/>
    <w:rsid w:val="007A6C3E"/>
    <w:rsid w:val="007A6C81"/>
    <w:rsid w:val="007A709C"/>
    <w:rsid w:val="007A7910"/>
    <w:rsid w:val="007B2481"/>
    <w:rsid w:val="007B276F"/>
    <w:rsid w:val="007B2BB0"/>
    <w:rsid w:val="007B3088"/>
    <w:rsid w:val="007B3CA4"/>
    <w:rsid w:val="007B4A47"/>
    <w:rsid w:val="007B545F"/>
    <w:rsid w:val="007B6AB5"/>
    <w:rsid w:val="007C0A62"/>
    <w:rsid w:val="007C1D11"/>
    <w:rsid w:val="007C1E5C"/>
    <w:rsid w:val="007C43C8"/>
    <w:rsid w:val="007C4BEE"/>
    <w:rsid w:val="007C647B"/>
    <w:rsid w:val="007D0D54"/>
    <w:rsid w:val="007D1956"/>
    <w:rsid w:val="007D2AA1"/>
    <w:rsid w:val="007D3471"/>
    <w:rsid w:val="007D46C8"/>
    <w:rsid w:val="007D4974"/>
    <w:rsid w:val="007D5E7D"/>
    <w:rsid w:val="007D667D"/>
    <w:rsid w:val="007D76A5"/>
    <w:rsid w:val="007E3405"/>
    <w:rsid w:val="007E4C2E"/>
    <w:rsid w:val="007E4EF4"/>
    <w:rsid w:val="007E5835"/>
    <w:rsid w:val="007E6365"/>
    <w:rsid w:val="007E6B57"/>
    <w:rsid w:val="007E6FD9"/>
    <w:rsid w:val="007E7D4E"/>
    <w:rsid w:val="007F085C"/>
    <w:rsid w:val="007F0A7B"/>
    <w:rsid w:val="007F408B"/>
    <w:rsid w:val="007F4377"/>
    <w:rsid w:val="007F6EFF"/>
    <w:rsid w:val="007F7F41"/>
    <w:rsid w:val="00800506"/>
    <w:rsid w:val="00800C47"/>
    <w:rsid w:val="00801101"/>
    <w:rsid w:val="00801953"/>
    <w:rsid w:val="00803220"/>
    <w:rsid w:val="00803993"/>
    <w:rsid w:val="00803CE3"/>
    <w:rsid w:val="008052BF"/>
    <w:rsid w:val="0080589F"/>
    <w:rsid w:val="0081009B"/>
    <w:rsid w:val="00810CA4"/>
    <w:rsid w:val="008127E5"/>
    <w:rsid w:val="00814646"/>
    <w:rsid w:val="00815361"/>
    <w:rsid w:val="00816B4C"/>
    <w:rsid w:val="00821533"/>
    <w:rsid w:val="00823594"/>
    <w:rsid w:val="00823A50"/>
    <w:rsid w:val="008251E3"/>
    <w:rsid w:val="00825C1F"/>
    <w:rsid w:val="00826500"/>
    <w:rsid w:val="008273AC"/>
    <w:rsid w:val="00830CD3"/>
    <w:rsid w:val="00832E39"/>
    <w:rsid w:val="008333E0"/>
    <w:rsid w:val="008335BA"/>
    <w:rsid w:val="00835F1C"/>
    <w:rsid w:val="00836799"/>
    <w:rsid w:val="00837227"/>
    <w:rsid w:val="008404CA"/>
    <w:rsid w:val="00842F31"/>
    <w:rsid w:val="00845ABF"/>
    <w:rsid w:val="0084795F"/>
    <w:rsid w:val="0085127C"/>
    <w:rsid w:val="00853EDC"/>
    <w:rsid w:val="008550A4"/>
    <w:rsid w:val="00855512"/>
    <w:rsid w:val="00860A05"/>
    <w:rsid w:val="008614BD"/>
    <w:rsid w:val="00861F73"/>
    <w:rsid w:val="00863F5A"/>
    <w:rsid w:val="008650E1"/>
    <w:rsid w:val="00865F48"/>
    <w:rsid w:val="00865F87"/>
    <w:rsid w:val="00866039"/>
    <w:rsid w:val="00866EB3"/>
    <w:rsid w:val="008725E2"/>
    <w:rsid w:val="00873718"/>
    <w:rsid w:val="008769EF"/>
    <w:rsid w:val="00876C50"/>
    <w:rsid w:val="00877ADE"/>
    <w:rsid w:val="00877CAD"/>
    <w:rsid w:val="00877E14"/>
    <w:rsid w:val="00880BAA"/>
    <w:rsid w:val="00881213"/>
    <w:rsid w:val="00881FF4"/>
    <w:rsid w:val="008834A3"/>
    <w:rsid w:val="00883607"/>
    <w:rsid w:val="008837AD"/>
    <w:rsid w:val="00884DDC"/>
    <w:rsid w:val="00886251"/>
    <w:rsid w:val="00886D73"/>
    <w:rsid w:val="00890720"/>
    <w:rsid w:val="008909E7"/>
    <w:rsid w:val="008910F9"/>
    <w:rsid w:val="008919C5"/>
    <w:rsid w:val="008921A4"/>
    <w:rsid w:val="008927A2"/>
    <w:rsid w:val="00892BB6"/>
    <w:rsid w:val="00895C4A"/>
    <w:rsid w:val="00896B59"/>
    <w:rsid w:val="008A26E1"/>
    <w:rsid w:val="008A3E8C"/>
    <w:rsid w:val="008A463E"/>
    <w:rsid w:val="008A61A7"/>
    <w:rsid w:val="008A6CE6"/>
    <w:rsid w:val="008A7F97"/>
    <w:rsid w:val="008B02EE"/>
    <w:rsid w:val="008B060A"/>
    <w:rsid w:val="008B2005"/>
    <w:rsid w:val="008B297D"/>
    <w:rsid w:val="008B33DE"/>
    <w:rsid w:val="008B46CF"/>
    <w:rsid w:val="008B57D7"/>
    <w:rsid w:val="008B5FDD"/>
    <w:rsid w:val="008B6B61"/>
    <w:rsid w:val="008B76BD"/>
    <w:rsid w:val="008C01F9"/>
    <w:rsid w:val="008C1701"/>
    <w:rsid w:val="008C2C66"/>
    <w:rsid w:val="008C442D"/>
    <w:rsid w:val="008C6E52"/>
    <w:rsid w:val="008C75FA"/>
    <w:rsid w:val="008D0184"/>
    <w:rsid w:val="008D1462"/>
    <w:rsid w:val="008D2708"/>
    <w:rsid w:val="008D2FEC"/>
    <w:rsid w:val="008D6B20"/>
    <w:rsid w:val="008E0ED5"/>
    <w:rsid w:val="008E1630"/>
    <w:rsid w:val="008E1E17"/>
    <w:rsid w:val="008E2DCC"/>
    <w:rsid w:val="008E48AE"/>
    <w:rsid w:val="008E559C"/>
    <w:rsid w:val="008E5F29"/>
    <w:rsid w:val="008E60D9"/>
    <w:rsid w:val="008E6DB1"/>
    <w:rsid w:val="008E7600"/>
    <w:rsid w:val="008E7C79"/>
    <w:rsid w:val="008F17AA"/>
    <w:rsid w:val="008F197B"/>
    <w:rsid w:val="008F3911"/>
    <w:rsid w:val="008F430F"/>
    <w:rsid w:val="008F4637"/>
    <w:rsid w:val="008F4EA2"/>
    <w:rsid w:val="008F55D4"/>
    <w:rsid w:val="008F5D41"/>
    <w:rsid w:val="008F7947"/>
    <w:rsid w:val="008F7D75"/>
    <w:rsid w:val="00900079"/>
    <w:rsid w:val="00900BBC"/>
    <w:rsid w:val="009011D9"/>
    <w:rsid w:val="00901975"/>
    <w:rsid w:val="00903237"/>
    <w:rsid w:val="00903B0C"/>
    <w:rsid w:val="00906474"/>
    <w:rsid w:val="00906BD9"/>
    <w:rsid w:val="00906D8B"/>
    <w:rsid w:val="0091006D"/>
    <w:rsid w:val="00910938"/>
    <w:rsid w:val="00911541"/>
    <w:rsid w:val="00913529"/>
    <w:rsid w:val="0091567E"/>
    <w:rsid w:val="009160FD"/>
    <w:rsid w:val="009175F2"/>
    <w:rsid w:val="00920859"/>
    <w:rsid w:val="00921F13"/>
    <w:rsid w:val="00923045"/>
    <w:rsid w:val="009244D0"/>
    <w:rsid w:val="00924E91"/>
    <w:rsid w:val="009262FF"/>
    <w:rsid w:val="00932CB2"/>
    <w:rsid w:val="00933192"/>
    <w:rsid w:val="00933C5F"/>
    <w:rsid w:val="00934436"/>
    <w:rsid w:val="009344AA"/>
    <w:rsid w:val="00934BB0"/>
    <w:rsid w:val="00934DCF"/>
    <w:rsid w:val="00936E35"/>
    <w:rsid w:val="0094152E"/>
    <w:rsid w:val="009432F3"/>
    <w:rsid w:val="0094358C"/>
    <w:rsid w:val="00943D7C"/>
    <w:rsid w:val="00946E16"/>
    <w:rsid w:val="00946FBC"/>
    <w:rsid w:val="0095123A"/>
    <w:rsid w:val="00951E86"/>
    <w:rsid w:val="009541AD"/>
    <w:rsid w:val="00954837"/>
    <w:rsid w:val="0095681F"/>
    <w:rsid w:val="0095689A"/>
    <w:rsid w:val="009570FB"/>
    <w:rsid w:val="0095785B"/>
    <w:rsid w:val="0096104C"/>
    <w:rsid w:val="00961BA5"/>
    <w:rsid w:val="00963744"/>
    <w:rsid w:val="00963761"/>
    <w:rsid w:val="00966ABF"/>
    <w:rsid w:val="00967F08"/>
    <w:rsid w:val="0097039D"/>
    <w:rsid w:val="00970FF7"/>
    <w:rsid w:val="0097131B"/>
    <w:rsid w:val="00971587"/>
    <w:rsid w:val="009736C6"/>
    <w:rsid w:val="00973ABC"/>
    <w:rsid w:val="00973DAC"/>
    <w:rsid w:val="009766A6"/>
    <w:rsid w:val="00980BAB"/>
    <w:rsid w:val="00980C8C"/>
    <w:rsid w:val="0098127A"/>
    <w:rsid w:val="00981369"/>
    <w:rsid w:val="0098189D"/>
    <w:rsid w:val="00983610"/>
    <w:rsid w:val="00985A42"/>
    <w:rsid w:val="0099059D"/>
    <w:rsid w:val="0099092E"/>
    <w:rsid w:val="00990A52"/>
    <w:rsid w:val="0099175E"/>
    <w:rsid w:val="00992836"/>
    <w:rsid w:val="009929E8"/>
    <w:rsid w:val="009939BC"/>
    <w:rsid w:val="009966A2"/>
    <w:rsid w:val="00997504"/>
    <w:rsid w:val="00997FF9"/>
    <w:rsid w:val="009A04C4"/>
    <w:rsid w:val="009A0BD6"/>
    <w:rsid w:val="009A1B5D"/>
    <w:rsid w:val="009A2F07"/>
    <w:rsid w:val="009A6094"/>
    <w:rsid w:val="009A6380"/>
    <w:rsid w:val="009A7F3C"/>
    <w:rsid w:val="009A7F92"/>
    <w:rsid w:val="009B22F7"/>
    <w:rsid w:val="009B3645"/>
    <w:rsid w:val="009B5B84"/>
    <w:rsid w:val="009B6DC7"/>
    <w:rsid w:val="009C0252"/>
    <w:rsid w:val="009C5621"/>
    <w:rsid w:val="009C64E5"/>
    <w:rsid w:val="009C73F5"/>
    <w:rsid w:val="009C7A2F"/>
    <w:rsid w:val="009D03F9"/>
    <w:rsid w:val="009D3D40"/>
    <w:rsid w:val="009D3E7E"/>
    <w:rsid w:val="009D66BE"/>
    <w:rsid w:val="009D6EF4"/>
    <w:rsid w:val="009D791B"/>
    <w:rsid w:val="009D7D6C"/>
    <w:rsid w:val="009D7F07"/>
    <w:rsid w:val="009D7FA2"/>
    <w:rsid w:val="009E092C"/>
    <w:rsid w:val="009E11A3"/>
    <w:rsid w:val="009E1226"/>
    <w:rsid w:val="009E1746"/>
    <w:rsid w:val="009E1958"/>
    <w:rsid w:val="009E6361"/>
    <w:rsid w:val="009F1EDC"/>
    <w:rsid w:val="009F2D3C"/>
    <w:rsid w:val="009F4F67"/>
    <w:rsid w:val="009F531A"/>
    <w:rsid w:val="009F554F"/>
    <w:rsid w:val="009F6C6D"/>
    <w:rsid w:val="009F6E3D"/>
    <w:rsid w:val="00A004B6"/>
    <w:rsid w:val="00A065D8"/>
    <w:rsid w:val="00A069AB"/>
    <w:rsid w:val="00A10A2B"/>
    <w:rsid w:val="00A11252"/>
    <w:rsid w:val="00A11341"/>
    <w:rsid w:val="00A11694"/>
    <w:rsid w:val="00A11866"/>
    <w:rsid w:val="00A11ACB"/>
    <w:rsid w:val="00A14003"/>
    <w:rsid w:val="00A15DB5"/>
    <w:rsid w:val="00A16D7E"/>
    <w:rsid w:val="00A1768E"/>
    <w:rsid w:val="00A214EF"/>
    <w:rsid w:val="00A22073"/>
    <w:rsid w:val="00A23ECB"/>
    <w:rsid w:val="00A241B7"/>
    <w:rsid w:val="00A244EE"/>
    <w:rsid w:val="00A25058"/>
    <w:rsid w:val="00A257CB"/>
    <w:rsid w:val="00A25D61"/>
    <w:rsid w:val="00A2602C"/>
    <w:rsid w:val="00A2691B"/>
    <w:rsid w:val="00A3026A"/>
    <w:rsid w:val="00A30C64"/>
    <w:rsid w:val="00A31962"/>
    <w:rsid w:val="00A32742"/>
    <w:rsid w:val="00A3436F"/>
    <w:rsid w:val="00A3439F"/>
    <w:rsid w:val="00A34590"/>
    <w:rsid w:val="00A3478C"/>
    <w:rsid w:val="00A37DE4"/>
    <w:rsid w:val="00A40818"/>
    <w:rsid w:val="00A40C52"/>
    <w:rsid w:val="00A41721"/>
    <w:rsid w:val="00A4403E"/>
    <w:rsid w:val="00A469A3"/>
    <w:rsid w:val="00A4735A"/>
    <w:rsid w:val="00A51033"/>
    <w:rsid w:val="00A51390"/>
    <w:rsid w:val="00A52ACD"/>
    <w:rsid w:val="00A539D2"/>
    <w:rsid w:val="00A555C6"/>
    <w:rsid w:val="00A56D23"/>
    <w:rsid w:val="00A57F0F"/>
    <w:rsid w:val="00A6039A"/>
    <w:rsid w:val="00A61BBD"/>
    <w:rsid w:val="00A61F85"/>
    <w:rsid w:val="00A65E83"/>
    <w:rsid w:val="00A65F7D"/>
    <w:rsid w:val="00A7105A"/>
    <w:rsid w:val="00A71653"/>
    <w:rsid w:val="00A7317D"/>
    <w:rsid w:val="00A741F5"/>
    <w:rsid w:val="00A74566"/>
    <w:rsid w:val="00A74B65"/>
    <w:rsid w:val="00A80710"/>
    <w:rsid w:val="00A80BFB"/>
    <w:rsid w:val="00A82BC5"/>
    <w:rsid w:val="00A832E4"/>
    <w:rsid w:val="00A844AC"/>
    <w:rsid w:val="00A9042A"/>
    <w:rsid w:val="00A90BAA"/>
    <w:rsid w:val="00A91520"/>
    <w:rsid w:val="00A926A2"/>
    <w:rsid w:val="00A938DB"/>
    <w:rsid w:val="00A94B9C"/>
    <w:rsid w:val="00A95A3E"/>
    <w:rsid w:val="00A96E31"/>
    <w:rsid w:val="00AA1413"/>
    <w:rsid w:val="00AA162C"/>
    <w:rsid w:val="00AA320A"/>
    <w:rsid w:val="00AA3A13"/>
    <w:rsid w:val="00AA418C"/>
    <w:rsid w:val="00AA42B5"/>
    <w:rsid w:val="00AA597D"/>
    <w:rsid w:val="00AA615F"/>
    <w:rsid w:val="00AB15FF"/>
    <w:rsid w:val="00AB27BF"/>
    <w:rsid w:val="00AB3384"/>
    <w:rsid w:val="00AB36BD"/>
    <w:rsid w:val="00AB4561"/>
    <w:rsid w:val="00AB5819"/>
    <w:rsid w:val="00AC122E"/>
    <w:rsid w:val="00AC3D5C"/>
    <w:rsid w:val="00AC5748"/>
    <w:rsid w:val="00AC605B"/>
    <w:rsid w:val="00AC66C4"/>
    <w:rsid w:val="00AC7338"/>
    <w:rsid w:val="00AD0A3F"/>
    <w:rsid w:val="00AD0B15"/>
    <w:rsid w:val="00AD1459"/>
    <w:rsid w:val="00AD331A"/>
    <w:rsid w:val="00AD425E"/>
    <w:rsid w:val="00AD4588"/>
    <w:rsid w:val="00AD45AB"/>
    <w:rsid w:val="00AD5BD4"/>
    <w:rsid w:val="00AD7C94"/>
    <w:rsid w:val="00AE0F55"/>
    <w:rsid w:val="00AE3C74"/>
    <w:rsid w:val="00AE3FAE"/>
    <w:rsid w:val="00AE6643"/>
    <w:rsid w:val="00AE774B"/>
    <w:rsid w:val="00AF0E9F"/>
    <w:rsid w:val="00AF2447"/>
    <w:rsid w:val="00AF3597"/>
    <w:rsid w:val="00AF4F75"/>
    <w:rsid w:val="00AF5ACE"/>
    <w:rsid w:val="00AF5C12"/>
    <w:rsid w:val="00AF6C78"/>
    <w:rsid w:val="00B00BC9"/>
    <w:rsid w:val="00B01271"/>
    <w:rsid w:val="00B01B6D"/>
    <w:rsid w:val="00B03F26"/>
    <w:rsid w:val="00B040F0"/>
    <w:rsid w:val="00B0493E"/>
    <w:rsid w:val="00B0590D"/>
    <w:rsid w:val="00B05DC3"/>
    <w:rsid w:val="00B0747D"/>
    <w:rsid w:val="00B102F7"/>
    <w:rsid w:val="00B104EE"/>
    <w:rsid w:val="00B10C85"/>
    <w:rsid w:val="00B11062"/>
    <w:rsid w:val="00B12F67"/>
    <w:rsid w:val="00B13890"/>
    <w:rsid w:val="00B144F8"/>
    <w:rsid w:val="00B14979"/>
    <w:rsid w:val="00B15590"/>
    <w:rsid w:val="00B16287"/>
    <w:rsid w:val="00B22A70"/>
    <w:rsid w:val="00B23881"/>
    <w:rsid w:val="00B23CD1"/>
    <w:rsid w:val="00B23EFC"/>
    <w:rsid w:val="00B24887"/>
    <w:rsid w:val="00B24DF8"/>
    <w:rsid w:val="00B2628F"/>
    <w:rsid w:val="00B26379"/>
    <w:rsid w:val="00B2697B"/>
    <w:rsid w:val="00B27CEC"/>
    <w:rsid w:val="00B32625"/>
    <w:rsid w:val="00B32849"/>
    <w:rsid w:val="00B32C61"/>
    <w:rsid w:val="00B33F65"/>
    <w:rsid w:val="00B34428"/>
    <w:rsid w:val="00B369AC"/>
    <w:rsid w:val="00B36BB4"/>
    <w:rsid w:val="00B3746E"/>
    <w:rsid w:val="00B40765"/>
    <w:rsid w:val="00B40C66"/>
    <w:rsid w:val="00B41164"/>
    <w:rsid w:val="00B42F03"/>
    <w:rsid w:val="00B435D5"/>
    <w:rsid w:val="00B44A6F"/>
    <w:rsid w:val="00B454AD"/>
    <w:rsid w:val="00B52489"/>
    <w:rsid w:val="00B525F5"/>
    <w:rsid w:val="00B52BED"/>
    <w:rsid w:val="00B53069"/>
    <w:rsid w:val="00B534DF"/>
    <w:rsid w:val="00B53F31"/>
    <w:rsid w:val="00B55915"/>
    <w:rsid w:val="00B5629C"/>
    <w:rsid w:val="00B56B1B"/>
    <w:rsid w:val="00B575F0"/>
    <w:rsid w:val="00B619D8"/>
    <w:rsid w:val="00B62B08"/>
    <w:rsid w:val="00B64A9E"/>
    <w:rsid w:val="00B66256"/>
    <w:rsid w:val="00B66B4B"/>
    <w:rsid w:val="00B66F43"/>
    <w:rsid w:val="00B710C7"/>
    <w:rsid w:val="00B71533"/>
    <w:rsid w:val="00B74D4E"/>
    <w:rsid w:val="00B75869"/>
    <w:rsid w:val="00B766E8"/>
    <w:rsid w:val="00B8026B"/>
    <w:rsid w:val="00B80386"/>
    <w:rsid w:val="00B81780"/>
    <w:rsid w:val="00B8326B"/>
    <w:rsid w:val="00B845B0"/>
    <w:rsid w:val="00B84964"/>
    <w:rsid w:val="00B85B86"/>
    <w:rsid w:val="00B863A9"/>
    <w:rsid w:val="00B86A7B"/>
    <w:rsid w:val="00B87EAC"/>
    <w:rsid w:val="00B90107"/>
    <w:rsid w:val="00B904C6"/>
    <w:rsid w:val="00B90605"/>
    <w:rsid w:val="00B90DA5"/>
    <w:rsid w:val="00B9216D"/>
    <w:rsid w:val="00B93A89"/>
    <w:rsid w:val="00B93B22"/>
    <w:rsid w:val="00B93CA5"/>
    <w:rsid w:val="00B95B27"/>
    <w:rsid w:val="00B9681D"/>
    <w:rsid w:val="00B96FED"/>
    <w:rsid w:val="00B97199"/>
    <w:rsid w:val="00BA0003"/>
    <w:rsid w:val="00BA055D"/>
    <w:rsid w:val="00BA0587"/>
    <w:rsid w:val="00BA1C50"/>
    <w:rsid w:val="00BA33AD"/>
    <w:rsid w:val="00BA3905"/>
    <w:rsid w:val="00BA39F3"/>
    <w:rsid w:val="00BA41B9"/>
    <w:rsid w:val="00BA4275"/>
    <w:rsid w:val="00BA4791"/>
    <w:rsid w:val="00BA4E4F"/>
    <w:rsid w:val="00BA5651"/>
    <w:rsid w:val="00BA76F1"/>
    <w:rsid w:val="00BB0824"/>
    <w:rsid w:val="00BB14C1"/>
    <w:rsid w:val="00BB1A94"/>
    <w:rsid w:val="00BB37F6"/>
    <w:rsid w:val="00BB4DFB"/>
    <w:rsid w:val="00BB71D6"/>
    <w:rsid w:val="00BC01D7"/>
    <w:rsid w:val="00BC0503"/>
    <w:rsid w:val="00BC2294"/>
    <w:rsid w:val="00BC3374"/>
    <w:rsid w:val="00BC3E90"/>
    <w:rsid w:val="00BC49B0"/>
    <w:rsid w:val="00BC5449"/>
    <w:rsid w:val="00BC5734"/>
    <w:rsid w:val="00BC6B4F"/>
    <w:rsid w:val="00BC71C0"/>
    <w:rsid w:val="00BD1DBE"/>
    <w:rsid w:val="00BD4483"/>
    <w:rsid w:val="00BD4DDB"/>
    <w:rsid w:val="00BD664A"/>
    <w:rsid w:val="00BD66EF"/>
    <w:rsid w:val="00BE0CC1"/>
    <w:rsid w:val="00BE1157"/>
    <w:rsid w:val="00BE11AA"/>
    <w:rsid w:val="00BE4FB3"/>
    <w:rsid w:val="00BF03F1"/>
    <w:rsid w:val="00BF04DA"/>
    <w:rsid w:val="00BF3693"/>
    <w:rsid w:val="00BF4DBA"/>
    <w:rsid w:val="00BF55EB"/>
    <w:rsid w:val="00BF7AE8"/>
    <w:rsid w:val="00BF7E78"/>
    <w:rsid w:val="00C001A9"/>
    <w:rsid w:val="00C02D19"/>
    <w:rsid w:val="00C02E62"/>
    <w:rsid w:val="00C05569"/>
    <w:rsid w:val="00C05732"/>
    <w:rsid w:val="00C05C30"/>
    <w:rsid w:val="00C0776E"/>
    <w:rsid w:val="00C07B15"/>
    <w:rsid w:val="00C07C99"/>
    <w:rsid w:val="00C11ACE"/>
    <w:rsid w:val="00C11FC2"/>
    <w:rsid w:val="00C12195"/>
    <w:rsid w:val="00C128F7"/>
    <w:rsid w:val="00C12DDC"/>
    <w:rsid w:val="00C13CDA"/>
    <w:rsid w:val="00C14190"/>
    <w:rsid w:val="00C143BB"/>
    <w:rsid w:val="00C1499C"/>
    <w:rsid w:val="00C14AE0"/>
    <w:rsid w:val="00C156A9"/>
    <w:rsid w:val="00C1604B"/>
    <w:rsid w:val="00C1770D"/>
    <w:rsid w:val="00C17FC7"/>
    <w:rsid w:val="00C20E25"/>
    <w:rsid w:val="00C23296"/>
    <w:rsid w:val="00C24DEF"/>
    <w:rsid w:val="00C24F0C"/>
    <w:rsid w:val="00C25326"/>
    <w:rsid w:val="00C26B33"/>
    <w:rsid w:val="00C27268"/>
    <w:rsid w:val="00C2728A"/>
    <w:rsid w:val="00C3126B"/>
    <w:rsid w:val="00C36B95"/>
    <w:rsid w:val="00C37312"/>
    <w:rsid w:val="00C40D6A"/>
    <w:rsid w:val="00C41598"/>
    <w:rsid w:val="00C41707"/>
    <w:rsid w:val="00C42392"/>
    <w:rsid w:val="00C428C9"/>
    <w:rsid w:val="00C42B81"/>
    <w:rsid w:val="00C42DA9"/>
    <w:rsid w:val="00C432C1"/>
    <w:rsid w:val="00C44572"/>
    <w:rsid w:val="00C4489E"/>
    <w:rsid w:val="00C449C1"/>
    <w:rsid w:val="00C44DE0"/>
    <w:rsid w:val="00C4657D"/>
    <w:rsid w:val="00C53E15"/>
    <w:rsid w:val="00C54E46"/>
    <w:rsid w:val="00C60C37"/>
    <w:rsid w:val="00C60E4F"/>
    <w:rsid w:val="00C61C5D"/>
    <w:rsid w:val="00C63936"/>
    <w:rsid w:val="00C66D10"/>
    <w:rsid w:val="00C67810"/>
    <w:rsid w:val="00C67DCC"/>
    <w:rsid w:val="00C70B26"/>
    <w:rsid w:val="00C748A6"/>
    <w:rsid w:val="00C751D0"/>
    <w:rsid w:val="00C770EA"/>
    <w:rsid w:val="00C801B2"/>
    <w:rsid w:val="00C8118E"/>
    <w:rsid w:val="00C81348"/>
    <w:rsid w:val="00C82ED5"/>
    <w:rsid w:val="00C840DD"/>
    <w:rsid w:val="00C84AED"/>
    <w:rsid w:val="00C85811"/>
    <w:rsid w:val="00C87689"/>
    <w:rsid w:val="00C8791E"/>
    <w:rsid w:val="00C90AE7"/>
    <w:rsid w:val="00C91885"/>
    <w:rsid w:val="00C92BAF"/>
    <w:rsid w:val="00C930D3"/>
    <w:rsid w:val="00C93CD6"/>
    <w:rsid w:val="00C94940"/>
    <w:rsid w:val="00C95B2D"/>
    <w:rsid w:val="00C961FB"/>
    <w:rsid w:val="00C96505"/>
    <w:rsid w:val="00C9713D"/>
    <w:rsid w:val="00C9744D"/>
    <w:rsid w:val="00C97D53"/>
    <w:rsid w:val="00CA03AD"/>
    <w:rsid w:val="00CA1411"/>
    <w:rsid w:val="00CA1C87"/>
    <w:rsid w:val="00CA2E09"/>
    <w:rsid w:val="00CA5BF6"/>
    <w:rsid w:val="00CA5E1D"/>
    <w:rsid w:val="00CA643B"/>
    <w:rsid w:val="00CA7587"/>
    <w:rsid w:val="00CB03EA"/>
    <w:rsid w:val="00CB06EE"/>
    <w:rsid w:val="00CB0724"/>
    <w:rsid w:val="00CB0FAC"/>
    <w:rsid w:val="00CB2CB5"/>
    <w:rsid w:val="00CB5B10"/>
    <w:rsid w:val="00CB5C7A"/>
    <w:rsid w:val="00CB6112"/>
    <w:rsid w:val="00CC0EA1"/>
    <w:rsid w:val="00CC26E8"/>
    <w:rsid w:val="00CC2C45"/>
    <w:rsid w:val="00CC4123"/>
    <w:rsid w:val="00CC4C42"/>
    <w:rsid w:val="00CC5BF0"/>
    <w:rsid w:val="00CC65E1"/>
    <w:rsid w:val="00CD0B8A"/>
    <w:rsid w:val="00CD0B93"/>
    <w:rsid w:val="00CD10FB"/>
    <w:rsid w:val="00CD2F22"/>
    <w:rsid w:val="00CD304B"/>
    <w:rsid w:val="00CD3093"/>
    <w:rsid w:val="00CD545C"/>
    <w:rsid w:val="00CD61A3"/>
    <w:rsid w:val="00CD65D1"/>
    <w:rsid w:val="00CD7253"/>
    <w:rsid w:val="00CE0B30"/>
    <w:rsid w:val="00CE129E"/>
    <w:rsid w:val="00CE1C47"/>
    <w:rsid w:val="00CE1DEC"/>
    <w:rsid w:val="00CE22C0"/>
    <w:rsid w:val="00CE3766"/>
    <w:rsid w:val="00CE4CBC"/>
    <w:rsid w:val="00CE6C8B"/>
    <w:rsid w:val="00CE70D8"/>
    <w:rsid w:val="00CF081F"/>
    <w:rsid w:val="00CF1169"/>
    <w:rsid w:val="00CF1C20"/>
    <w:rsid w:val="00CF1ECB"/>
    <w:rsid w:val="00CF3015"/>
    <w:rsid w:val="00CF35F8"/>
    <w:rsid w:val="00CF5DFB"/>
    <w:rsid w:val="00D00944"/>
    <w:rsid w:val="00D01BDF"/>
    <w:rsid w:val="00D02480"/>
    <w:rsid w:val="00D02886"/>
    <w:rsid w:val="00D036F3"/>
    <w:rsid w:val="00D03E01"/>
    <w:rsid w:val="00D04992"/>
    <w:rsid w:val="00D0712C"/>
    <w:rsid w:val="00D11781"/>
    <w:rsid w:val="00D12081"/>
    <w:rsid w:val="00D1312D"/>
    <w:rsid w:val="00D13A3B"/>
    <w:rsid w:val="00D142EF"/>
    <w:rsid w:val="00D15807"/>
    <w:rsid w:val="00D16721"/>
    <w:rsid w:val="00D16EF6"/>
    <w:rsid w:val="00D20CB6"/>
    <w:rsid w:val="00D22112"/>
    <w:rsid w:val="00D22144"/>
    <w:rsid w:val="00D2340C"/>
    <w:rsid w:val="00D23879"/>
    <w:rsid w:val="00D238D2"/>
    <w:rsid w:val="00D23B5D"/>
    <w:rsid w:val="00D2527E"/>
    <w:rsid w:val="00D261D1"/>
    <w:rsid w:val="00D2763C"/>
    <w:rsid w:val="00D3069C"/>
    <w:rsid w:val="00D30741"/>
    <w:rsid w:val="00D30A3A"/>
    <w:rsid w:val="00D31256"/>
    <w:rsid w:val="00D3194D"/>
    <w:rsid w:val="00D37001"/>
    <w:rsid w:val="00D402B4"/>
    <w:rsid w:val="00D419DF"/>
    <w:rsid w:val="00D42674"/>
    <w:rsid w:val="00D430C4"/>
    <w:rsid w:val="00D45244"/>
    <w:rsid w:val="00D4544D"/>
    <w:rsid w:val="00D46D5F"/>
    <w:rsid w:val="00D47910"/>
    <w:rsid w:val="00D50237"/>
    <w:rsid w:val="00D50BDC"/>
    <w:rsid w:val="00D51AA6"/>
    <w:rsid w:val="00D52166"/>
    <w:rsid w:val="00D537CE"/>
    <w:rsid w:val="00D54736"/>
    <w:rsid w:val="00D54927"/>
    <w:rsid w:val="00D57DA5"/>
    <w:rsid w:val="00D60DE3"/>
    <w:rsid w:val="00D63D55"/>
    <w:rsid w:val="00D6432C"/>
    <w:rsid w:val="00D65DA9"/>
    <w:rsid w:val="00D662E7"/>
    <w:rsid w:val="00D66A77"/>
    <w:rsid w:val="00D67D13"/>
    <w:rsid w:val="00D708AB"/>
    <w:rsid w:val="00D70B1F"/>
    <w:rsid w:val="00D72559"/>
    <w:rsid w:val="00D7297F"/>
    <w:rsid w:val="00D737BC"/>
    <w:rsid w:val="00D76A4E"/>
    <w:rsid w:val="00D76CFB"/>
    <w:rsid w:val="00D777BD"/>
    <w:rsid w:val="00D80003"/>
    <w:rsid w:val="00D80C0B"/>
    <w:rsid w:val="00D8360E"/>
    <w:rsid w:val="00D83679"/>
    <w:rsid w:val="00D83B2A"/>
    <w:rsid w:val="00D84500"/>
    <w:rsid w:val="00D849A8"/>
    <w:rsid w:val="00D85A69"/>
    <w:rsid w:val="00D86168"/>
    <w:rsid w:val="00D87AF6"/>
    <w:rsid w:val="00D90565"/>
    <w:rsid w:val="00D916AE"/>
    <w:rsid w:val="00D921D4"/>
    <w:rsid w:val="00D92789"/>
    <w:rsid w:val="00D92CD0"/>
    <w:rsid w:val="00D93134"/>
    <w:rsid w:val="00D93EB7"/>
    <w:rsid w:val="00D969B8"/>
    <w:rsid w:val="00D974D2"/>
    <w:rsid w:val="00DA10A7"/>
    <w:rsid w:val="00DA15E8"/>
    <w:rsid w:val="00DA221A"/>
    <w:rsid w:val="00DA348C"/>
    <w:rsid w:val="00DA3E77"/>
    <w:rsid w:val="00DA5B15"/>
    <w:rsid w:val="00DA6D18"/>
    <w:rsid w:val="00DA717F"/>
    <w:rsid w:val="00DA728B"/>
    <w:rsid w:val="00DA7D84"/>
    <w:rsid w:val="00DB0161"/>
    <w:rsid w:val="00DB01CC"/>
    <w:rsid w:val="00DB0448"/>
    <w:rsid w:val="00DB31C7"/>
    <w:rsid w:val="00DB588A"/>
    <w:rsid w:val="00DB6EDA"/>
    <w:rsid w:val="00DB7CDC"/>
    <w:rsid w:val="00DC0145"/>
    <w:rsid w:val="00DC12A4"/>
    <w:rsid w:val="00DC2168"/>
    <w:rsid w:val="00DC221F"/>
    <w:rsid w:val="00DC3F30"/>
    <w:rsid w:val="00DC5151"/>
    <w:rsid w:val="00DC6973"/>
    <w:rsid w:val="00DC6B58"/>
    <w:rsid w:val="00DD24DD"/>
    <w:rsid w:val="00DD34F3"/>
    <w:rsid w:val="00DD4DB0"/>
    <w:rsid w:val="00DD505B"/>
    <w:rsid w:val="00DD52AD"/>
    <w:rsid w:val="00DD69AD"/>
    <w:rsid w:val="00DD7EE0"/>
    <w:rsid w:val="00DE0C39"/>
    <w:rsid w:val="00DE38C5"/>
    <w:rsid w:val="00DE3A7A"/>
    <w:rsid w:val="00DE4138"/>
    <w:rsid w:val="00DE4222"/>
    <w:rsid w:val="00DE5659"/>
    <w:rsid w:val="00DE56BB"/>
    <w:rsid w:val="00DE5E99"/>
    <w:rsid w:val="00DE789B"/>
    <w:rsid w:val="00DF108E"/>
    <w:rsid w:val="00DF147F"/>
    <w:rsid w:val="00DF2A87"/>
    <w:rsid w:val="00DF31F0"/>
    <w:rsid w:val="00DF3277"/>
    <w:rsid w:val="00DF35E0"/>
    <w:rsid w:val="00DF59B5"/>
    <w:rsid w:val="00DF72B5"/>
    <w:rsid w:val="00DF7628"/>
    <w:rsid w:val="00E00016"/>
    <w:rsid w:val="00E00685"/>
    <w:rsid w:val="00E00771"/>
    <w:rsid w:val="00E00866"/>
    <w:rsid w:val="00E00F79"/>
    <w:rsid w:val="00E0107B"/>
    <w:rsid w:val="00E0286D"/>
    <w:rsid w:val="00E02AC4"/>
    <w:rsid w:val="00E037AE"/>
    <w:rsid w:val="00E0489E"/>
    <w:rsid w:val="00E05011"/>
    <w:rsid w:val="00E059CE"/>
    <w:rsid w:val="00E06910"/>
    <w:rsid w:val="00E07D91"/>
    <w:rsid w:val="00E139E6"/>
    <w:rsid w:val="00E15589"/>
    <w:rsid w:val="00E15A64"/>
    <w:rsid w:val="00E15EFA"/>
    <w:rsid w:val="00E2086F"/>
    <w:rsid w:val="00E20CA3"/>
    <w:rsid w:val="00E22248"/>
    <w:rsid w:val="00E22F24"/>
    <w:rsid w:val="00E23040"/>
    <w:rsid w:val="00E231EF"/>
    <w:rsid w:val="00E240F0"/>
    <w:rsid w:val="00E24483"/>
    <w:rsid w:val="00E246C3"/>
    <w:rsid w:val="00E2502D"/>
    <w:rsid w:val="00E260BE"/>
    <w:rsid w:val="00E2677F"/>
    <w:rsid w:val="00E27178"/>
    <w:rsid w:val="00E3247D"/>
    <w:rsid w:val="00E32796"/>
    <w:rsid w:val="00E32DD6"/>
    <w:rsid w:val="00E344C4"/>
    <w:rsid w:val="00E34566"/>
    <w:rsid w:val="00E34B78"/>
    <w:rsid w:val="00E35AF4"/>
    <w:rsid w:val="00E4075A"/>
    <w:rsid w:val="00E40D64"/>
    <w:rsid w:val="00E41080"/>
    <w:rsid w:val="00E41491"/>
    <w:rsid w:val="00E4210A"/>
    <w:rsid w:val="00E43851"/>
    <w:rsid w:val="00E44D05"/>
    <w:rsid w:val="00E46807"/>
    <w:rsid w:val="00E47E0C"/>
    <w:rsid w:val="00E50EB8"/>
    <w:rsid w:val="00E52D0B"/>
    <w:rsid w:val="00E52EF7"/>
    <w:rsid w:val="00E55CE1"/>
    <w:rsid w:val="00E57413"/>
    <w:rsid w:val="00E60928"/>
    <w:rsid w:val="00E60B2F"/>
    <w:rsid w:val="00E663A3"/>
    <w:rsid w:val="00E676B3"/>
    <w:rsid w:val="00E6787B"/>
    <w:rsid w:val="00E70BEC"/>
    <w:rsid w:val="00E70FC5"/>
    <w:rsid w:val="00E71D82"/>
    <w:rsid w:val="00E71F06"/>
    <w:rsid w:val="00E767AD"/>
    <w:rsid w:val="00E772FF"/>
    <w:rsid w:val="00E775E1"/>
    <w:rsid w:val="00E77EFF"/>
    <w:rsid w:val="00E815A9"/>
    <w:rsid w:val="00E81CB0"/>
    <w:rsid w:val="00E822D6"/>
    <w:rsid w:val="00E83340"/>
    <w:rsid w:val="00E83391"/>
    <w:rsid w:val="00E8376C"/>
    <w:rsid w:val="00E83884"/>
    <w:rsid w:val="00E91681"/>
    <w:rsid w:val="00E917CA"/>
    <w:rsid w:val="00E92A9C"/>
    <w:rsid w:val="00E93646"/>
    <w:rsid w:val="00E95C03"/>
    <w:rsid w:val="00E968D6"/>
    <w:rsid w:val="00E97671"/>
    <w:rsid w:val="00EA3099"/>
    <w:rsid w:val="00EA4E70"/>
    <w:rsid w:val="00EA5595"/>
    <w:rsid w:val="00EA7651"/>
    <w:rsid w:val="00EA76B3"/>
    <w:rsid w:val="00EB021C"/>
    <w:rsid w:val="00EB0DF6"/>
    <w:rsid w:val="00EB178A"/>
    <w:rsid w:val="00EB25F8"/>
    <w:rsid w:val="00EB2A72"/>
    <w:rsid w:val="00EB5DC1"/>
    <w:rsid w:val="00EB6096"/>
    <w:rsid w:val="00EB62A0"/>
    <w:rsid w:val="00EB6FC4"/>
    <w:rsid w:val="00EB7CBD"/>
    <w:rsid w:val="00EC0A23"/>
    <w:rsid w:val="00EC2B2C"/>
    <w:rsid w:val="00EC4506"/>
    <w:rsid w:val="00EC48EC"/>
    <w:rsid w:val="00EC6086"/>
    <w:rsid w:val="00EC6B51"/>
    <w:rsid w:val="00EC7AC5"/>
    <w:rsid w:val="00EC7F0B"/>
    <w:rsid w:val="00ED1527"/>
    <w:rsid w:val="00ED21B2"/>
    <w:rsid w:val="00ED5BC1"/>
    <w:rsid w:val="00ED6581"/>
    <w:rsid w:val="00ED7020"/>
    <w:rsid w:val="00ED7878"/>
    <w:rsid w:val="00EE0921"/>
    <w:rsid w:val="00EE3AA7"/>
    <w:rsid w:val="00EE53A2"/>
    <w:rsid w:val="00EE5E97"/>
    <w:rsid w:val="00EE6463"/>
    <w:rsid w:val="00EE67B6"/>
    <w:rsid w:val="00EE68A7"/>
    <w:rsid w:val="00EE6EB5"/>
    <w:rsid w:val="00EF19C4"/>
    <w:rsid w:val="00EF2812"/>
    <w:rsid w:val="00EF2ABE"/>
    <w:rsid w:val="00EF3F81"/>
    <w:rsid w:val="00EF4860"/>
    <w:rsid w:val="00EF4C1B"/>
    <w:rsid w:val="00EF4F4F"/>
    <w:rsid w:val="00EF557C"/>
    <w:rsid w:val="00EF5874"/>
    <w:rsid w:val="00EF5AED"/>
    <w:rsid w:val="00EF7A6D"/>
    <w:rsid w:val="00EF7E1B"/>
    <w:rsid w:val="00F0171C"/>
    <w:rsid w:val="00F01B5C"/>
    <w:rsid w:val="00F01C71"/>
    <w:rsid w:val="00F02D02"/>
    <w:rsid w:val="00F03BFB"/>
    <w:rsid w:val="00F04D61"/>
    <w:rsid w:val="00F05852"/>
    <w:rsid w:val="00F075A9"/>
    <w:rsid w:val="00F07691"/>
    <w:rsid w:val="00F10971"/>
    <w:rsid w:val="00F10B5C"/>
    <w:rsid w:val="00F12F64"/>
    <w:rsid w:val="00F1531D"/>
    <w:rsid w:val="00F16C12"/>
    <w:rsid w:val="00F17038"/>
    <w:rsid w:val="00F17901"/>
    <w:rsid w:val="00F20F58"/>
    <w:rsid w:val="00F23A7A"/>
    <w:rsid w:val="00F242A3"/>
    <w:rsid w:val="00F26B6C"/>
    <w:rsid w:val="00F27039"/>
    <w:rsid w:val="00F279BE"/>
    <w:rsid w:val="00F27B54"/>
    <w:rsid w:val="00F31744"/>
    <w:rsid w:val="00F31FF3"/>
    <w:rsid w:val="00F3580F"/>
    <w:rsid w:val="00F4150C"/>
    <w:rsid w:val="00F41F76"/>
    <w:rsid w:val="00F44A7F"/>
    <w:rsid w:val="00F456DB"/>
    <w:rsid w:val="00F458E3"/>
    <w:rsid w:val="00F45BF3"/>
    <w:rsid w:val="00F46795"/>
    <w:rsid w:val="00F46C30"/>
    <w:rsid w:val="00F46FC3"/>
    <w:rsid w:val="00F4721D"/>
    <w:rsid w:val="00F50D13"/>
    <w:rsid w:val="00F51035"/>
    <w:rsid w:val="00F51D05"/>
    <w:rsid w:val="00F52999"/>
    <w:rsid w:val="00F52E35"/>
    <w:rsid w:val="00F532BE"/>
    <w:rsid w:val="00F54418"/>
    <w:rsid w:val="00F544E2"/>
    <w:rsid w:val="00F55069"/>
    <w:rsid w:val="00F551D5"/>
    <w:rsid w:val="00F566C1"/>
    <w:rsid w:val="00F57F45"/>
    <w:rsid w:val="00F6055A"/>
    <w:rsid w:val="00F6165C"/>
    <w:rsid w:val="00F6245E"/>
    <w:rsid w:val="00F63759"/>
    <w:rsid w:val="00F63F02"/>
    <w:rsid w:val="00F654E7"/>
    <w:rsid w:val="00F66470"/>
    <w:rsid w:val="00F66A3D"/>
    <w:rsid w:val="00F66D4B"/>
    <w:rsid w:val="00F6763F"/>
    <w:rsid w:val="00F676CE"/>
    <w:rsid w:val="00F70F19"/>
    <w:rsid w:val="00F71CC9"/>
    <w:rsid w:val="00F74681"/>
    <w:rsid w:val="00F761C8"/>
    <w:rsid w:val="00F76357"/>
    <w:rsid w:val="00F767DB"/>
    <w:rsid w:val="00F767F8"/>
    <w:rsid w:val="00F80D74"/>
    <w:rsid w:val="00F81BDA"/>
    <w:rsid w:val="00F82C63"/>
    <w:rsid w:val="00F834F1"/>
    <w:rsid w:val="00F83751"/>
    <w:rsid w:val="00F84DA0"/>
    <w:rsid w:val="00F87150"/>
    <w:rsid w:val="00F871DF"/>
    <w:rsid w:val="00F90DDC"/>
    <w:rsid w:val="00F92094"/>
    <w:rsid w:val="00F928B1"/>
    <w:rsid w:val="00F92BF7"/>
    <w:rsid w:val="00F947A7"/>
    <w:rsid w:val="00F949B1"/>
    <w:rsid w:val="00F95DA0"/>
    <w:rsid w:val="00F95F4C"/>
    <w:rsid w:val="00F9783D"/>
    <w:rsid w:val="00FA24F1"/>
    <w:rsid w:val="00FA2CF9"/>
    <w:rsid w:val="00FA2EFD"/>
    <w:rsid w:val="00FA558F"/>
    <w:rsid w:val="00FA5868"/>
    <w:rsid w:val="00FA58D6"/>
    <w:rsid w:val="00FA6313"/>
    <w:rsid w:val="00FB018E"/>
    <w:rsid w:val="00FB1F3B"/>
    <w:rsid w:val="00FB2062"/>
    <w:rsid w:val="00FB2B82"/>
    <w:rsid w:val="00FB2DDA"/>
    <w:rsid w:val="00FB3140"/>
    <w:rsid w:val="00FB4AAD"/>
    <w:rsid w:val="00FB4BF4"/>
    <w:rsid w:val="00FB5FFE"/>
    <w:rsid w:val="00FB6F12"/>
    <w:rsid w:val="00FB752A"/>
    <w:rsid w:val="00FC0485"/>
    <w:rsid w:val="00FC19DE"/>
    <w:rsid w:val="00FC2207"/>
    <w:rsid w:val="00FC2B8D"/>
    <w:rsid w:val="00FC3EC3"/>
    <w:rsid w:val="00FC42E3"/>
    <w:rsid w:val="00FC4E17"/>
    <w:rsid w:val="00FC4F78"/>
    <w:rsid w:val="00FC5663"/>
    <w:rsid w:val="00FC627A"/>
    <w:rsid w:val="00FC75E0"/>
    <w:rsid w:val="00FC771E"/>
    <w:rsid w:val="00FD1F25"/>
    <w:rsid w:val="00FD3230"/>
    <w:rsid w:val="00FD3920"/>
    <w:rsid w:val="00FD3C55"/>
    <w:rsid w:val="00FD4A36"/>
    <w:rsid w:val="00FD71E7"/>
    <w:rsid w:val="00FD738E"/>
    <w:rsid w:val="00FD7A89"/>
    <w:rsid w:val="00FD7B7A"/>
    <w:rsid w:val="00FE0016"/>
    <w:rsid w:val="00FE08FC"/>
    <w:rsid w:val="00FE1237"/>
    <w:rsid w:val="00FE213C"/>
    <w:rsid w:val="00FE2EBA"/>
    <w:rsid w:val="00FE389C"/>
    <w:rsid w:val="00FE456B"/>
    <w:rsid w:val="00FF1C10"/>
    <w:rsid w:val="00FF5219"/>
    <w:rsid w:val="00FF5A4A"/>
    <w:rsid w:val="00FF5F93"/>
    <w:rsid w:val="00FF6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kok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2"/>
    </o:shapelayout>
  </w:shapeDefaults>
  <w:decimalSymbol w:val=","/>
  <w:listSeparator w:val=";"/>
  <w14:docId w14:val="11FA4360"/>
  <w14:defaultImageDpi w14:val="96"/>
  <w15:docId w15:val="{4C6D8626-1A71-46EC-97D2-FFE58BDB1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iPriority="99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F83751"/>
    <w:rPr>
      <w:sz w:val="22"/>
      <w:szCs w:val="22"/>
      <w:lang w:val="en-US"/>
    </w:rPr>
  </w:style>
  <w:style w:type="paragraph" w:styleId="Nagwek1">
    <w:name w:val="heading 1"/>
    <w:aliases w:val="Rep Heading 1 Zchn Zchn,Rep Heading 1,Heading 1 Char"/>
    <w:basedOn w:val="RepStandard"/>
    <w:next w:val="RepStandard"/>
    <w:link w:val="Nagwek1Znak"/>
    <w:qFormat/>
    <w:rsid w:val="008725E2"/>
    <w:pPr>
      <w:numPr>
        <w:numId w:val="3"/>
      </w:numPr>
      <w:spacing w:before="480" w:after="240"/>
      <w:outlineLvl w:val="0"/>
    </w:pPr>
    <w:rPr>
      <w:rFonts w:eastAsia="MS Mincho"/>
      <w:b/>
      <w:bCs/>
      <w:sz w:val="28"/>
      <w:szCs w:val="28"/>
    </w:rPr>
  </w:style>
  <w:style w:type="paragraph" w:styleId="Nagwek2">
    <w:name w:val="heading 2"/>
    <w:aliases w:val="Rep Heading 2,Header 1"/>
    <w:basedOn w:val="RepStandard"/>
    <w:next w:val="RepStandard"/>
    <w:link w:val="Nagwek2Znak"/>
    <w:qFormat/>
    <w:rsid w:val="008725E2"/>
    <w:pPr>
      <w:keepNext/>
      <w:numPr>
        <w:ilvl w:val="1"/>
        <w:numId w:val="3"/>
      </w:numPr>
      <w:spacing w:before="480" w:after="240"/>
      <w:outlineLvl w:val="1"/>
    </w:pPr>
    <w:rPr>
      <w:b/>
      <w:bCs/>
      <w:sz w:val="24"/>
      <w:szCs w:val="24"/>
    </w:rPr>
  </w:style>
  <w:style w:type="paragraph" w:styleId="Nagwek3">
    <w:name w:val="heading 3"/>
    <w:aliases w:val="Rep Heading 3"/>
    <w:basedOn w:val="RepStandard"/>
    <w:next w:val="RepStandard"/>
    <w:link w:val="Nagwek3Znak"/>
    <w:qFormat/>
    <w:rsid w:val="008725E2"/>
    <w:pPr>
      <w:keepNext/>
      <w:numPr>
        <w:ilvl w:val="2"/>
        <w:numId w:val="3"/>
      </w:numPr>
      <w:suppressAutoHyphens/>
      <w:spacing w:before="480" w:after="240"/>
      <w:outlineLvl w:val="2"/>
    </w:pPr>
    <w:rPr>
      <w:rFonts w:cs="Tahoma"/>
      <w:b/>
      <w:bCs/>
      <w:kern w:val="24"/>
      <w:sz w:val="24"/>
      <w:szCs w:val="28"/>
    </w:rPr>
  </w:style>
  <w:style w:type="paragraph" w:styleId="Nagwek4">
    <w:name w:val="heading 4"/>
    <w:aliases w:val="Rep Heading 4"/>
    <w:basedOn w:val="RepStandard"/>
    <w:next w:val="RepStandard"/>
    <w:link w:val="Nagwek4Znak"/>
    <w:qFormat/>
    <w:rsid w:val="008725E2"/>
    <w:pPr>
      <w:keepNext/>
      <w:numPr>
        <w:ilvl w:val="3"/>
        <w:numId w:val="3"/>
      </w:numPr>
      <w:spacing w:before="480" w:after="240"/>
      <w:outlineLvl w:val="3"/>
    </w:pPr>
    <w:rPr>
      <w:b/>
      <w:noProof/>
      <w:sz w:val="24"/>
      <w:szCs w:val="24"/>
      <w:lang w:val="de-D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8725E2"/>
    <w:pPr>
      <w:spacing w:before="240" w:after="60"/>
      <w:outlineLvl w:val="4"/>
    </w:pPr>
    <w:rPr>
      <w:rFonts w:ascii="Arial" w:hAnsi="Arial"/>
      <w:noProof/>
      <w:szCs w:val="20"/>
      <w:lang w:val="de-D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8725E2"/>
    <w:pPr>
      <w:spacing w:before="240" w:after="60"/>
      <w:outlineLvl w:val="5"/>
    </w:pPr>
    <w:rPr>
      <w:rFonts w:ascii="Arial" w:hAnsi="Arial"/>
      <w:noProof/>
      <w:szCs w:val="20"/>
      <w:lang w:val="de-D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8725E2"/>
    <w:pPr>
      <w:spacing w:before="240" w:after="60"/>
      <w:outlineLvl w:val="6"/>
    </w:pPr>
    <w:rPr>
      <w:rFonts w:ascii="Arial" w:hAnsi="Arial"/>
      <w:noProof/>
      <w:szCs w:val="20"/>
      <w:lang w:val="de-D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8725E2"/>
    <w:pPr>
      <w:spacing w:before="240" w:after="60"/>
      <w:outlineLvl w:val="7"/>
    </w:pPr>
    <w:rPr>
      <w:rFonts w:ascii="Arial" w:hAnsi="Arial"/>
      <w:noProof/>
      <w:szCs w:val="20"/>
      <w:lang w:val="de-DE"/>
    </w:rPr>
  </w:style>
  <w:style w:type="paragraph" w:styleId="Nagwek9">
    <w:name w:val="heading 9"/>
    <w:aliases w:val="Heading 9 Figure,Heading 9 Table"/>
    <w:basedOn w:val="Normalny"/>
    <w:next w:val="Normalny"/>
    <w:link w:val="Nagwek9Znak"/>
    <w:uiPriority w:val="9"/>
    <w:qFormat/>
    <w:rsid w:val="008725E2"/>
    <w:pPr>
      <w:spacing w:before="240" w:after="60"/>
      <w:outlineLvl w:val="8"/>
    </w:pPr>
    <w:rPr>
      <w:rFonts w:ascii="Arial" w:hAnsi="Arial"/>
      <w:noProof/>
      <w:szCs w:val="20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Rep Heading 1 Zchn Zchn Znak,Rep Heading 1 Znak,Heading 1 Char Znak"/>
    <w:link w:val="Nagwek1"/>
    <w:uiPriority w:val="9"/>
    <w:locked/>
    <w:rsid w:val="008725E2"/>
    <w:rPr>
      <w:rFonts w:eastAsia="MS Mincho"/>
      <w:b/>
      <w:bCs/>
      <w:sz w:val="28"/>
      <w:szCs w:val="28"/>
      <w:lang w:val="en-GB"/>
    </w:rPr>
  </w:style>
  <w:style w:type="character" w:customStyle="1" w:styleId="Nagwek2Znak">
    <w:name w:val="Nagłówek 2 Znak"/>
    <w:aliases w:val="Rep Heading 2 Znak,Header 1 Znak"/>
    <w:link w:val="Nagwek2"/>
    <w:uiPriority w:val="9"/>
    <w:locked/>
    <w:rsid w:val="008D2FEC"/>
    <w:rPr>
      <w:b/>
      <w:bCs/>
      <w:sz w:val="24"/>
      <w:szCs w:val="24"/>
      <w:lang w:val="en-GB"/>
    </w:rPr>
  </w:style>
  <w:style w:type="character" w:customStyle="1" w:styleId="Nagwek3Znak">
    <w:name w:val="Nagłówek 3 Znak"/>
    <w:aliases w:val="Rep Heading 3 Znak"/>
    <w:link w:val="Nagwek3"/>
    <w:uiPriority w:val="9"/>
    <w:locked/>
    <w:rsid w:val="00C81348"/>
    <w:rPr>
      <w:rFonts w:cs="Tahoma"/>
      <w:b/>
      <w:bCs/>
      <w:kern w:val="24"/>
      <w:sz w:val="24"/>
      <w:szCs w:val="28"/>
      <w:lang w:val="en-GB"/>
    </w:rPr>
  </w:style>
  <w:style w:type="character" w:customStyle="1" w:styleId="Nagwek4Znak">
    <w:name w:val="Nagłówek 4 Znak"/>
    <w:aliases w:val="Rep Heading 4 Znak"/>
    <w:link w:val="Nagwek4"/>
    <w:uiPriority w:val="9"/>
    <w:locked/>
    <w:rsid w:val="00C81348"/>
    <w:rPr>
      <w:b/>
      <w:noProof/>
      <w:sz w:val="24"/>
      <w:szCs w:val="24"/>
    </w:rPr>
  </w:style>
  <w:style w:type="character" w:customStyle="1" w:styleId="Nagwek5Znak">
    <w:name w:val="Nagłówek 5 Znak"/>
    <w:link w:val="Nagwek5"/>
    <w:uiPriority w:val="9"/>
    <w:locked/>
    <w:rsid w:val="00C81348"/>
    <w:rPr>
      <w:rFonts w:ascii="Arial" w:hAnsi="Arial"/>
      <w:noProof/>
      <w:sz w:val="22"/>
    </w:rPr>
  </w:style>
  <w:style w:type="character" w:customStyle="1" w:styleId="Nagwek6Znak">
    <w:name w:val="Nagłówek 6 Znak"/>
    <w:link w:val="Nagwek6"/>
    <w:uiPriority w:val="9"/>
    <w:locked/>
    <w:rsid w:val="00C81348"/>
    <w:rPr>
      <w:rFonts w:ascii="Arial" w:hAnsi="Arial"/>
      <w:noProof/>
      <w:sz w:val="22"/>
    </w:rPr>
  </w:style>
  <w:style w:type="character" w:customStyle="1" w:styleId="Nagwek7Znak">
    <w:name w:val="Nagłówek 7 Znak"/>
    <w:link w:val="Nagwek7"/>
    <w:uiPriority w:val="9"/>
    <w:locked/>
    <w:rsid w:val="00C81348"/>
    <w:rPr>
      <w:rFonts w:ascii="Arial" w:hAnsi="Arial"/>
      <w:noProof/>
      <w:sz w:val="22"/>
    </w:rPr>
  </w:style>
  <w:style w:type="character" w:customStyle="1" w:styleId="Nagwek8Znak">
    <w:name w:val="Nagłówek 8 Znak"/>
    <w:link w:val="Nagwek8"/>
    <w:uiPriority w:val="9"/>
    <w:locked/>
    <w:rsid w:val="00C81348"/>
    <w:rPr>
      <w:rFonts w:ascii="Arial" w:hAnsi="Arial"/>
      <w:noProof/>
      <w:sz w:val="22"/>
    </w:rPr>
  </w:style>
  <w:style w:type="character" w:customStyle="1" w:styleId="Nagwek9Znak">
    <w:name w:val="Nagłówek 9 Znak"/>
    <w:aliases w:val="Heading 9 Figure Znak,Heading 9 Table Znak"/>
    <w:link w:val="Nagwek9"/>
    <w:uiPriority w:val="9"/>
    <w:locked/>
    <w:rsid w:val="00C81348"/>
    <w:rPr>
      <w:rFonts w:ascii="Arial" w:hAnsi="Arial"/>
      <w:noProof/>
      <w:sz w:val="22"/>
    </w:rPr>
  </w:style>
  <w:style w:type="paragraph" w:styleId="Tekstpodstawowy2">
    <w:name w:val="Body Text 2"/>
    <w:basedOn w:val="Normalny"/>
    <w:link w:val="Tekstpodstawowy2Znak"/>
    <w:uiPriority w:val="99"/>
    <w:semiHidden/>
    <w:rsid w:val="008725E2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locked/>
    <w:rsid w:val="00C81348"/>
    <w:rPr>
      <w:sz w:val="22"/>
      <w:lang w:val="en-US" w:eastAsia="x-none"/>
    </w:rPr>
  </w:style>
  <w:style w:type="paragraph" w:styleId="Tekstpodstawowy">
    <w:name w:val="Body Text"/>
    <w:aliases w:val="style5"/>
    <w:basedOn w:val="Normalny"/>
    <w:link w:val="TekstpodstawowyZnak"/>
    <w:uiPriority w:val="99"/>
    <w:semiHidden/>
    <w:rsid w:val="008725E2"/>
    <w:pPr>
      <w:spacing w:after="120"/>
    </w:pPr>
  </w:style>
  <w:style w:type="character" w:customStyle="1" w:styleId="TekstpodstawowyZnak">
    <w:name w:val="Tekst podstawowy Znak"/>
    <w:aliases w:val="style5 Znak"/>
    <w:link w:val="Tekstpodstawowy"/>
    <w:uiPriority w:val="99"/>
    <w:semiHidden/>
    <w:locked/>
    <w:rsid w:val="00C81348"/>
    <w:rPr>
      <w:sz w:val="22"/>
      <w:lang w:val="en-US" w:eastAsia="x-none"/>
    </w:rPr>
  </w:style>
  <w:style w:type="paragraph" w:styleId="Spistreci4">
    <w:name w:val="toc 4"/>
    <w:basedOn w:val="Normalny"/>
    <w:uiPriority w:val="39"/>
    <w:rsid w:val="00495F42"/>
    <w:pPr>
      <w:tabs>
        <w:tab w:val="left" w:pos="1701"/>
        <w:tab w:val="right" w:leader="dot" w:pos="9072"/>
      </w:tabs>
      <w:ind w:left="1701" w:right="567" w:hanging="1701"/>
      <w:jc w:val="both"/>
    </w:pPr>
    <w:rPr>
      <w:noProof/>
      <w:sz w:val="24"/>
      <w:szCs w:val="20"/>
      <w:lang w:val="de-DE"/>
    </w:rPr>
  </w:style>
  <w:style w:type="paragraph" w:styleId="Spistreci1">
    <w:name w:val="toc 1"/>
    <w:basedOn w:val="Normalny"/>
    <w:uiPriority w:val="39"/>
    <w:rsid w:val="00495F42"/>
    <w:pPr>
      <w:tabs>
        <w:tab w:val="left" w:pos="1701"/>
        <w:tab w:val="right" w:leader="dot" w:pos="9072"/>
      </w:tabs>
      <w:spacing w:before="240" w:after="120"/>
      <w:ind w:left="1701" w:right="567" w:hanging="1701"/>
      <w:jc w:val="both"/>
    </w:pPr>
    <w:rPr>
      <w:b/>
      <w:noProof/>
      <w:sz w:val="24"/>
      <w:szCs w:val="20"/>
      <w:lang w:val="de-DE"/>
    </w:rPr>
  </w:style>
  <w:style w:type="paragraph" w:styleId="Spistreci2">
    <w:name w:val="toc 2"/>
    <w:basedOn w:val="Normalny"/>
    <w:uiPriority w:val="39"/>
    <w:rsid w:val="00495F42"/>
    <w:pPr>
      <w:tabs>
        <w:tab w:val="left" w:pos="1701"/>
        <w:tab w:val="right" w:leader="dot" w:pos="9072"/>
      </w:tabs>
      <w:spacing w:before="40"/>
      <w:ind w:left="1701" w:right="567" w:hanging="1701"/>
      <w:jc w:val="both"/>
    </w:pPr>
    <w:rPr>
      <w:noProof/>
      <w:sz w:val="24"/>
      <w:lang w:val="de-DE"/>
    </w:rPr>
  </w:style>
  <w:style w:type="paragraph" w:styleId="Spistreci3">
    <w:name w:val="toc 3"/>
    <w:basedOn w:val="Normalny"/>
    <w:uiPriority w:val="39"/>
    <w:rsid w:val="00495F42"/>
    <w:pPr>
      <w:tabs>
        <w:tab w:val="left" w:pos="1701"/>
        <w:tab w:val="right" w:leader="dot" w:pos="9072"/>
      </w:tabs>
      <w:ind w:left="1701" w:right="567" w:hanging="1701"/>
      <w:jc w:val="both"/>
    </w:pPr>
    <w:rPr>
      <w:noProof/>
      <w:sz w:val="24"/>
      <w:szCs w:val="20"/>
      <w:lang w:val="de-DE"/>
    </w:rPr>
  </w:style>
  <w:style w:type="paragraph" w:styleId="Spistreci5">
    <w:name w:val="toc 5"/>
    <w:basedOn w:val="Normalny"/>
    <w:next w:val="Normalny"/>
    <w:autoRedefine/>
    <w:semiHidden/>
    <w:rsid w:val="00495F42"/>
    <w:pPr>
      <w:ind w:left="880"/>
    </w:pPr>
    <w:rPr>
      <w:sz w:val="18"/>
      <w:szCs w:val="21"/>
    </w:rPr>
  </w:style>
  <w:style w:type="paragraph" w:styleId="Spistreci6">
    <w:name w:val="toc 6"/>
    <w:basedOn w:val="Normalny"/>
    <w:next w:val="Normalny"/>
    <w:autoRedefine/>
    <w:uiPriority w:val="39"/>
    <w:semiHidden/>
    <w:rsid w:val="008725E2"/>
    <w:pPr>
      <w:ind w:left="1100"/>
    </w:pPr>
    <w:rPr>
      <w:sz w:val="18"/>
      <w:szCs w:val="21"/>
    </w:rPr>
  </w:style>
  <w:style w:type="paragraph" w:styleId="Spistreci7">
    <w:name w:val="toc 7"/>
    <w:basedOn w:val="Normalny"/>
    <w:next w:val="Normalny"/>
    <w:autoRedefine/>
    <w:uiPriority w:val="39"/>
    <w:semiHidden/>
    <w:rsid w:val="008725E2"/>
    <w:pPr>
      <w:ind w:left="1320"/>
    </w:pPr>
    <w:rPr>
      <w:sz w:val="18"/>
      <w:szCs w:val="21"/>
    </w:rPr>
  </w:style>
  <w:style w:type="paragraph" w:styleId="Spistreci8">
    <w:name w:val="toc 8"/>
    <w:basedOn w:val="Normalny"/>
    <w:next w:val="Normalny"/>
    <w:autoRedefine/>
    <w:uiPriority w:val="39"/>
    <w:semiHidden/>
    <w:rsid w:val="008725E2"/>
    <w:pPr>
      <w:ind w:left="1540"/>
    </w:pPr>
    <w:rPr>
      <w:sz w:val="18"/>
      <w:szCs w:val="21"/>
    </w:rPr>
  </w:style>
  <w:style w:type="paragraph" w:styleId="Spistreci9">
    <w:name w:val="toc 9"/>
    <w:basedOn w:val="Normalny"/>
    <w:next w:val="Normalny"/>
    <w:autoRedefine/>
    <w:uiPriority w:val="39"/>
    <w:semiHidden/>
    <w:rsid w:val="008725E2"/>
    <w:pPr>
      <w:ind w:left="1760"/>
    </w:pPr>
    <w:rPr>
      <w:sz w:val="18"/>
      <w:szCs w:val="21"/>
    </w:rPr>
  </w:style>
  <w:style w:type="character" w:styleId="Hipercze">
    <w:name w:val="Hyperlink"/>
    <w:uiPriority w:val="99"/>
    <w:rsid w:val="008725E2"/>
    <w:rPr>
      <w:color w:val="0000FF"/>
      <w:u w:val="single"/>
    </w:rPr>
  </w:style>
  <w:style w:type="paragraph" w:styleId="Nagwek">
    <w:name w:val="header"/>
    <w:aliases w:val="OECD-Kopfzeile,test,header protocols"/>
    <w:basedOn w:val="Normalny"/>
    <w:link w:val="NagwekZnak"/>
    <w:uiPriority w:val="99"/>
    <w:semiHidden/>
    <w:rsid w:val="008725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OECD-Kopfzeile Znak,test Znak,header protocols Znak"/>
    <w:link w:val="Nagwek"/>
    <w:uiPriority w:val="99"/>
    <w:semiHidden/>
    <w:locked/>
    <w:rsid w:val="008D2FEC"/>
    <w:rPr>
      <w:sz w:val="22"/>
      <w:lang w:val="en-US" w:eastAsia="x-none"/>
    </w:rPr>
  </w:style>
  <w:style w:type="paragraph" w:styleId="Stopka">
    <w:name w:val="footer"/>
    <w:basedOn w:val="Normalny"/>
    <w:link w:val="StopkaZnak"/>
    <w:uiPriority w:val="99"/>
    <w:semiHidden/>
    <w:rsid w:val="008725E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C81348"/>
    <w:rPr>
      <w:sz w:val="22"/>
      <w:lang w:val="en-US" w:eastAsia="x-none"/>
    </w:rPr>
  </w:style>
  <w:style w:type="character" w:styleId="Numerstrony">
    <w:name w:val="page number"/>
    <w:uiPriority w:val="99"/>
    <w:semiHidden/>
    <w:rsid w:val="008725E2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872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F3580F"/>
    <w:rPr>
      <w:rFonts w:ascii="Tahoma" w:hAnsi="Tahoma"/>
      <w:sz w:val="16"/>
      <w:lang w:val="en-US" w:eastAsia="x-none"/>
    </w:rPr>
  </w:style>
  <w:style w:type="character" w:customStyle="1" w:styleId="RepTableZchn">
    <w:name w:val="Rep Table Zchn"/>
    <w:link w:val="RepTable"/>
    <w:locked/>
    <w:rsid w:val="008725E2"/>
    <w:rPr>
      <w:noProof/>
      <w:sz w:val="22"/>
      <w:lang w:val="en-GB"/>
    </w:rPr>
  </w:style>
  <w:style w:type="character" w:customStyle="1" w:styleId="RepBullet1Zchn">
    <w:name w:val="Rep Bullet 1 Zchn"/>
    <w:link w:val="RepBullet1"/>
    <w:locked/>
    <w:rsid w:val="00B01271"/>
    <w:rPr>
      <w:sz w:val="22"/>
      <w:szCs w:val="22"/>
    </w:rPr>
  </w:style>
  <w:style w:type="character" w:customStyle="1" w:styleId="RepBullet2Zchn">
    <w:name w:val="Rep Bullet 2 Zchn"/>
    <w:link w:val="RepBullet2"/>
    <w:locked/>
    <w:rsid w:val="00B01271"/>
    <w:rPr>
      <w:sz w:val="22"/>
      <w:szCs w:val="22"/>
      <w:lang w:val="en-GB" w:eastAsia="x-none"/>
    </w:rPr>
  </w:style>
  <w:style w:type="character" w:customStyle="1" w:styleId="RepLabelZchn">
    <w:name w:val="Rep Label Zchn"/>
    <w:link w:val="RepLabel"/>
    <w:locked/>
    <w:rsid w:val="008725E2"/>
    <w:rPr>
      <w:b/>
      <w:sz w:val="22"/>
      <w:lang w:val="en-GB" w:eastAsia="x-none"/>
    </w:rPr>
  </w:style>
  <w:style w:type="character" w:customStyle="1" w:styleId="RepPageHeaderZchn">
    <w:name w:val="Rep Page Header Zchn"/>
    <w:link w:val="RepPageHeader"/>
    <w:locked/>
    <w:rsid w:val="008725E2"/>
    <w:rPr>
      <w:rFonts w:cs="Times New Roman"/>
      <w:sz w:val="22"/>
      <w:szCs w:val="22"/>
      <w:lang w:val="en-GB" w:eastAsia="x-none"/>
    </w:rPr>
  </w:style>
  <w:style w:type="character" w:customStyle="1" w:styleId="RepPageFooterZchn">
    <w:name w:val="Rep Page Footer Zchn"/>
    <w:link w:val="RepPageFooter"/>
    <w:locked/>
    <w:rsid w:val="008725E2"/>
  </w:style>
  <w:style w:type="character" w:styleId="Odwoaniedokomentarza">
    <w:name w:val="annotation reference"/>
    <w:uiPriority w:val="99"/>
    <w:semiHidden/>
    <w:rsid w:val="008725E2"/>
    <w:rPr>
      <w:sz w:val="16"/>
    </w:rPr>
  </w:style>
  <w:style w:type="table" w:styleId="Tabela-Siatka">
    <w:name w:val="Table Grid"/>
    <w:basedOn w:val="Standardowy"/>
    <w:rsid w:val="008725E2"/>
    <w:pPr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ECD-BASIS-TEXT">
    <w:name w:val="OECD-BASIS-TEXT"/>
    <w:aliases w:val="BT"/>
    <w:link w:val="OECD-BASIS-TEXTChar"/>
    <w:qFormat/>
    <w:rsid w:val="00F9783D"/>
    <w:pPr>
      <w:tabs>
        <w:tab w:val="left" w:pos="720"/>
      </w:tabs>
      <w:spacing w:line="280" w:lineRule="exact"/>
      <w:jc w:val="both"/>
    </w:pPr>
    <w:rPr>
      <w:color w:val="000000"/>
      <w:sz w:val="22"/>
      <w:szCs w:val="22"/>
      <w:lang w:val="en-GB" w:eastAsia="en-US"/>
    </w:rPr>
  </w:style>
  <w:style w:type="character" w:styleId="Odwoanieprzypisudolnego">
    <w:name w:val="footnote reference"/>
    <w:semiHidden/>
    <w:rsid w:val="007F6EFF"/>
    <w:rPr>
      <w:vertAlign w:val="superscript"/>
    </w:rPr>
  </w:style>
  <w:style w:type="character" w:customStyle="1" w:styleId="OECD-BASIS-TEXTChar">
    <w:name w:val="OECD-BASIS-TEXT Char"/>
    <w:aliases w:val="BT Char"/>
    <w:link w:val="OECD-BASIS-TEXT"/>
    <w:locked/>
    <w:rsid w:val="00F9783D"/>
    <w:rPr>
      <w:color w:val="000000"/>
      <w:sz w:val="22"/>
      <w:lang w:val="en-GB" w:eastAsia="en-US"/>
    </w:rPr>
  </w:style>
  <w:style w:type="paragraph" w:customStyle="1" w:styleId="RepEditorNotes">
    <w:name w:val="Rep Editor Notes"/>
    <w:basedOn w:val="RepStandard"/>
    <w:next w:val="RepStandard"/>
    <w:rsid w:val="008725E2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clear" w:color="auto" w:fill="CCFFFF"/>
      <w:spacing w:before="120" w:after="120"/>
    </w:pPr>
  </w:style>
  <w:style w:type="paragraph" w:styleId="Legenda">
    <w:name w:val="caption"/>
    <w:aliases w:val="o,o + Links,Bayer Caption"/>
    <w:basedOn w:val="Normalny"/>
    <w:next w:val="Normalny"/>
    <w:link w:val="LegendaZnak"/>
    <w:uiPriority w:val="35"/>
    <w:qFormat/>
    <w:rsid w:val="008725E2"/>
    <w:rPr>
      <w:b/>
      <w:bCs/>
      <w:sz w:val="20"/>
      <w:szCs w:val="20"/>
    </w:rPr>
  </w:style>
  <w:style w:type="paragraph" w:customStyle="1" w:styleId="RepStandard">
    <w:name w:val="Rep Standard"/>
    <w:link w:val="RepStandardZchnZchn"/>
    <w:qFormat/>
    <w:rsid w:val="008725E2"/>
    <w:pPr>
      <w:widowControl w:val="0"/>
      <w:jc w:val="both"/>
    </w:pPr>
    <w:rPr>
      <w:sz w:val="22"/>
      <w:szCs w:val="22"/>
      <w:lang w:val="en-GB"/>
    </w:rPr>
  </w:style>
  <w:style w:type="character" w:customStyle="1" w:styleId="RepStandardZchnZchn">
    <w:name w:val="Rep Standard Zchn Zchn"/>
    <w:link w:val="RepStandard"/>
    <w:qFormat/>
    <w:locked/>
    <w:rsid w:val="008725E2"/>
    <w:rPr>
      <w:sz w:val="22"/>
      <w:lang w:val="en-GB" w:eastAsia="x-none"/>
    </w:rPr>
  </w:style>
  <w:style w:type="paragraph" w:customStyle="1" w:styleId="RepTable">
    <w:name w:val="Rep Table"/>
    <w:basedOn w:val="RepStandard"/>
    <w:link w:val="RepTableZchn"/>
    <w:rsid w:val="008725E2"/>
    <w:pPr>
      <w:jc w:val="left"/>
    </w:pPr>
    <w:rPr>
      <w:noProof/>
      <w:sz w:val="20"/>
    </w:rPr>
  </w:style>
  <w:style w:type="paragraph" w:customStyle="1" w:styleId="RepTitle">
    <w:name w:val="Rep Title"/>
    <w:basedOn w:val="RepTitleBold"/>
    <w:rsid w:val="008725E2"/>
    <w:rPr>
      <w:b w:val="0"/>
    </w:rPr>
  </w:style>
  <w:style w:type="paragraph" w:customStyle="1" w:styleId="RepAppendix1">
    <w:name w:val="Rep Appendix 1"/>
    <w:basedOn w:val="RepStandard"/>
    <w:next w:val="RepStandard"/>
    <w:rsid w:val="008725E2"/>
    <w:pPr>
      <w:numPr>
        <w:numId w:val="12"/>
      </w:numPr>
      <w:spacing w:before="480" w:after="240"/>
      <w:outlineLvl w:val="0"/>
    </w:pPr>
    <w:rPr>
      <w:b/>
      <w:sz w:val="28"/>
    </w:rPr>
  </w:style>
  <w:style w:type="paragraph" w:customStyle="1" w:styleId="RepTableSmall">
    <w:name w:val="Rep Table Small"/>
    <w:basedOn w:val="Normalny"/>
    <w:rsid w:val="008725E2"/>
    <w:pPr>
      <w:widowControl w:val="0"/>
    </w:pPr>
    <w:rPr>
      <w:sz w:val="16"/>
      <w:szCs w:val="20"/>
    </w:rPr>
  </w:style>
  <w:style w:type="paragraph" w:customStyle="1" w:styleId="RepTableBold">
    <w:name w:val="Rep Table Bold"/>
    <w:basedOn w:val="Normalny"/>
    <w:link w:val="RepTableBoldZchn"/>
    <w:rsid w:val="008725E2"/>
    <w:pPr>
      <w:widowControl w:val="0"/>
    </w:pPr>
    <w:rPr>
      <w:b/>
      <w:bCs/>
      <w:sz w:val="20"/>
      <w:szCs w:val="20"/>
    </w:rPr>
  </w:style>
  <w:style w:type="paragraph" w:customStyle="1" w:styleId="RepPageHeader">
    <w:name w:val="Rep Page Header"/>
    <w:basedOn w:val="RepStandard"/>
    <w:link w:val="RepPageHeaderZchn"/>
    <w:rsid w:val="008725E2"/>
    <w:pPr>
      <w:jc w:val="left"/>
    </w:pPr>
    <w:rPr>
      <w:sz w:val="20"/>
    </w:rPr>
  </w:style>
  <w:style w:type="paragraph" w:customStyle="1" w:styleId="RepPageFooter">
    <w:name w:val="Rep Page Footer"/>
    <w:basedOn w:val="RepPageHeader"/>
    <w:link w:val="RepPageFooterZchn"/>
    <w:rsid w:val="008725E2"/>
    <w:pPr>
      <w:jc w:val="center"/>
    </w:pPr>
  </w:style>
  <w:style w:type="paragraph" w:customStyle="1" w:styleId="RepLabel">
    <w:name w:val="Rep Label"/>
    <w:basedOn w:val="RepStandard"/>
    <w:next w:val="RepStandard"/>
    <w:link w:val="RepLabelZchn"/>
    <w:rsid w:val="008725E2"/>
    <w:pPr>
      <w:keepNext/>
      <w:keepLines/>
      <w:tabs>
        <w:tab w:val="left" w:pos="1985"/>
      </w:tabs>
      <w:spacing w:before="200" w:after="120"/>
      <w:ind w:left="1985" w:hanging="1985"/>
      <w:jc w:val="left"/>
    </w:pPr>
    <w:rPr>
      <w:b/>
      <w:bCs/>
    </w:rPr>
  </w:style>
  <w:style w:type="paragraph" w:customStyle="1" w:styleId="RepTableHeader">
    <w:name w:val="Rep Table Header"/>
    <w:basedOn w:val="Normalny"/>
    <w:rsid w:val="008725E2"/>
    <w:pPr>
      <w:keepNext/>
      <w:keepLines/>
      <w:widowControl w:val="0"/>
      <w:spacing w:before="60" w:after="60"/>
    </w:pPr>
    <w:rPr>
      <w:b/>
      <w:sz w:val="20"/>
      <w:szCs w:val="20"/>
    </w:rPr>
  </w:style>
  <w:style w:type="paragraph" w:customStyle="1" w:styleId="RepTableFootnote">
    <w:name w:val="Rep Table Footnote"/>
    <w:basedOn w:val="RepStandard"/>
    <w:next w:val="RepStandard"/>
    <w:link w:val="RepTableFootnoteZchn"/>
    <w:rsid w:val="008725E2"/>
    <w:pPr>
      <w:tabs>
        <w:tab w:val="left" w:pos="425"/>
      </w:tabs>
      <w:ind w:left="425" w:hanging="425"/>
      <w:jc w:val="left"/>
    </w:pPr>
    <w:rPr>
      <w:noProof/>
      <w:sz w:val="18"/>
      <w:szCs w:val="18"/>
      <w:lang w:val="de-DE"/>
    </w:rPr>
  </w:style>
  <w:style w:type="paragraph" w:customStyle="1" w:styleId="RepSubtitle">
    <w:name w:val="Rep Subtitle"/>
    <w:basedOn w:val="RepSubtitleBold"/>
    <w:rsid w:val="008725E2"/>
    <w:rPr>
      <w:b w:val="0"/>
      <w:bCs/>
    </w:rPr>
  </w:style>
  <w:style w:type="paragraph" w:customStyle="1" w:styleId="RepTableHeaderSmall">
    <w:name w:val="Rep Table Header Small"/>
    <w:basedOn w:val="Normalny"/>
    <w:rsid w:val="008725E2"/>
    <w:pPr>
      <w:keepNext/>
      <w:keepLines/>
      <w:widowControl w:val="0"/>
      <w:spacing w:before="60" w:after="60"/>
    </w:pPr>
    <w:rPr>
      <w:b/>
      <w:sz w:val="16"/>
      <w:szCs w:val="16"/>
    </w:rPr>
  </w:style>
  <w:style w:type="paragraph" w:customStyle="1" w:styleId="RepNewPart">
    <w:name w:val="Rep NewPart"/>
    <w:basedOn w:val="RepStandard"/>
    <w:next w:val="RepStandard"/>
    <w:rsid w:val="008725E2"/>
    <w:pPr>
      <w:keepNext/>
      <w:keepLines/>
      <w:spacing w:before="360" w:after="120"/>
      <w:jc w:val="left"/>
      <w:outlineLvl w:val="4"/>
    </w:pPr>
    <w:rPr>
      <w:b/>
      <w:iCs/>
    </w:rPr>
  </w:style>
  <w:style w:type="paragraph" w:customStyle="1" w:styleId="RepTableofContent">
    <w:name w:val="Rep Table of Content"/>
    <w:basedOn w:val="RepStandard"/>
    <w:next w:val="RepStandard"/>
    <w:rsid w:val="008725E2"/>
    <w:pPr>
      <w:tabs>
        <w:tab w:val="right" w:leader="dot" w:pos="9356"/>
      </w:tabs>
      <w:spacing w:before="120"/>
      <w:ind w:left="1418" w:right="567" w:hanging="1418"/>
      <w:jc w:val="left"/>
    </w:pPr>
    <w:rPr>
      <w:noProof/>
    </w:rPr>
  </w:style>
  <w:style w:type="paragraph" w:styleId="Nagwekwykazurde">
    <w:name w:val="toa heading"/>
    <w:basedOn w:val="Normalny"/>
    <w:next w:val="Normalny"/>
    <w:uiPriority w:val="99"/>
    <w:semiHidden/>
    <w:rsid w:val="008725E2"/>
    <w:pPr>
      <w:spacing w:before="120"/>
    </w:pPr>
    <w:rPr>
      <w:rFonts w:cs="Arial"/>
      <w:b/>
      <w:bCs/>
      <w:sz w:val="24"/>
    </w:rPr>
  </w:style>
  <w:style w:type="paragraph" w:styleId="Spisilustracji">
    <w:name w:val="table of figures"/>
    <w:basedOn w:val="Normalny"/>
    <w:next w:val="Normalny"/>
    <w:uiPriority w:val="99"/>
    <w:semiHidden/>
    <w:rsid w:val="008725E2"/>
  </w:style>
  <w:style w:type="paragraph" w:styleId="Tekstprzypisudolnego">
    <w:name w:val="footnote text"/>
    <w:aliases w:val="FT,Footnotetext"/>
    <w:basedOn w:val="Normalny"/>
    <w:link w:val="TekstprzypisudolnegoZnak"/>
    <w:semiHidden/>
    <w:rsid w:val="008725E2"/>
    <w:rPr>
      <w:sz w:val="20"/>
      <w:szCs w:val="20"/>
    </w:rPr>
  </w:style>
  <w:style w:type="character" w:customStyle="1" w:styleId="TekstprzypisudolnegoZnak">
    <w:name w:val="Tekst przypisu dolnego Znak"/>
    <w:aliases w:val="FT Znak,Footnotetext Znak"/>
    <w:link w:val="Tekstprzypisudolnego"/>
    <w:locked/>
    <w:rsid w:val="00C81348"/>
    <w:rPr>
      <w:lang w:val="en-US" w:eastAsia="x-none"/>
    </w:rPr>
  </w:style>
  <w:style w:type="paragraph" w:styleId="Zwrotpoegnalny">
    <w:name w:val="Closing"/>
    <w:basedOn w:val="Normalny"/>
    <w:link w:val="ZwrotpoegnalnyZnak"/>
    <w:uiPriority w:val="99"/>
    <w:semiHidden/>
    <w:rsid w:val="008725E2"/>
    <w:pPr>
      <w:ind w:left="4252"/>
    </w:pPr>
  </w:style>
  <w:style w:type="character" w:customStyle="1" w:styleId="ZwrotpoegnalnyZnak">
    <w:name w:val="Zwrot pożegnalny Znak"/>
    <w:link w:val="Zwrotpoegnalny"/>
    <w:uiPriority w:val="99"/>
    <w:semiHidden/>
    <w:locked/>
    <w:rsid w:val="00C81348"/>
    <w:rPr>
      <w:sz w:val="22"/>
      <w:lang w:val="en-US" w:eastAsia="x-none"/>
    </w:rPr>
  </w:style>
  <w:style w:type="paragraph" w:styleId="HTML-adres">
    <w:name w:val="HTML Address"/>
    <w:basedOn w:val="Normalny"/>
    <w:link w:val="HTML-adresZnak"/>
    <w:uiPriority w:val="99"/>
    <w:semiHidden/>
    <w:rsid w:val="008725E2"/>
    <w:rPr>
      <w:i/>
      <w:iCs/>
    </w:rPr>
  </w:style>
  <w:style w:type="character" w:customStyle="1" w:styleId="HTML-adresZnak">
    <w:name w:val="HTML - adres Znak"/>
    <w:link w:val="HTML-adres"/>
    <w:uiPriority w:val="99"/>
    <w:semiHidden/>
    <w:locked/>
    <w:rsid w:val="00C81348"/>
    <w:rPr>
      <w:i/>
      <w:sz w:val="22"/>
      <w:lang w:val="en-US" w:eastAsia="x-non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8725E2"/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locked/>
    <w:rsid w:val="00C81348"/>
    <w:rPr>
      <w:rFonts w:ascii="Courier New" w:hAnsi="Courier New"/>
      <w:lang w:val="en-US" w:eastAsia="x-none"/>
    </w:rPr>
  </w:style>
  <w:style w:type="paragraph" w:styleId="Indeks1">
    <w:name w:val="index 1"/>
    <w:basedOn w:val="Normalny"/>
    <w:next w:val="Normalny"/>
    <w:autoRedefine/>
    <w:semiHidden/>
    <w:rsid w:val="008725E2"/>
    <w:pPr>
      <w:ind w:left="220" w:hanging="220"/>
    </w:pPr>
  </w:style>
  <w:style w:type="paragraph" w:styleId="Indeks2">
    <w:name w:val="index 2"/>
    <w:basedOn w:val="Normalny"/>
    <w:next w:val="Normalny"/>
    <w:autoRedefine/>
    <w:uiPriority w:val="99"/>
    <w:semiHidden/>
    <w:rsid w:val="008725E2"/>
    <w:pPr>
      <w:ind w:left="440" w:hanging="220"/>
    </w:pPr>
  </w:style>
  <w:style w:type="paragraph" w:styleId="Indeks3">
    <w:name w:val="index 3"/>
    <w:basedOn w:val="Normalny"/>
    <w:next w:val="Normalny"/>
    <w:autoRedefine/>
    <w:uiPriority w:val="99"/>
    <w:semiHidden/>
    <w:rsid w:val="008725E2"/>
    <w:pPr>
      <w:ind w:left="660" w:hanging="220"/>
    </w:pPr>
  </w:style>
  <w:style w:type="paragraph" w:styleId="Indeks4">
    <w:name w:val="index 4"/>
    <w:basedOn w:val="Normalny"/>
    <w:next w:val="Normalny"/>
    <w:autoRedefine/>
    <w:uiPriority w:val="99"/>
    <w:semiHidden/>
    <w:rsid w:val="008725E2"/>
    <w:pPr>
      <w:ind w:left="880" w:hanging="220"/>
    </w:pPr>
  </w:style>
  <w:style w:type="paragraph" w:styleId="Indeks5">
    <w:name w:val="index 5"/>
    <w:basedOn w:val="Normalny"/>
    <w:next w:val="Normalny"/>
    <w:autoRedefine/>
    <w:uiPriority w:val="99"/>
    <w:semiHidden/>
    <w:rsid w:val="008725E2"/>
    <w:pPr>
      <w:ind w:left="1100" w:hanging="220"/>
    </w:pPr>
  </w:style>
  <w:style w:type="paragraph" w:styleId="Indeks6">
    <w:name w:val="index 6"/>
    <w:basedOn w:val="Normalny"/>
    <w:next w:val="Normalny"/>
    <w:autoRedefine/>
    <w:uiPriority w:val="99"/>
    <w:semiHidden/>
    <w:rsid w:val="008725E2"/>
    <w:pPr>
      <w:ind w:left="1320" w:hanging="220"/>
    </w:pPr>
  </w:style>
  <w:style w:type="paragraph" w:styleId="Indeks7">
    <w:name w:val="index 7"/>
    <w:basedOn w:val="Normalny"/>
    <w:next w:val="Normalny"/>
    <w:autoRedefine/>
    <w:uiPriority w:val="99"/>
    <w:semiHidden/>
    <w:rsid w:val="008725E2"/>
    <w:pPr>
      <w:ind w:left="1540" w:hanging="220"/>
    </w:pPr>
  </w:style>
  <w:style w:type="paragraph" w:styleId="Indeks8">
    <w:name w:val="index 8"/>
    <w:basedOn w:val="Normalny"/>
    <w:next w:val="Normalny"/>
    <w:autoRedefine/>
    <w:uiPriority w:val="99"/>
    <w:semiHidden/>
    <w:rsid w:val="008725E2"/>
    <w:pPr>
      <w:ind w:left="1760" w:hanging="220"/>
    </w:pPr>
  </w:style>
  <w:style w:type="paragraph" w:styleId="Indeks9">
    <w:name w:val="index 9"/>
    <w:basedOn w:val="Normalny"/>
    <w:next w:val="Normalny"/>
    <w:autoRedefine/>
    <w:uiPriority w:val="99"/>
    <w:semiHidden/>
    <w:rsid w:val="008725E2"/>
    <w:pPr>
      <w:ind w:left="1980" w:hanging="220"/>
    </w:pPr>
  </w:style>
  <w:style w:type="paragraph" w:styleId="Nagwekindeksu">
    <w:name w:val="index heading"/>
    <w:basedOn w:val="Normalny"/>
    <w:next w:val="Indeks1"/>
    <w:uiPriority w:val="99"/>
    <w:semiHidden/>
    <w:rsid w:val="008725E2"/>
    <w:rPr>
      <w:rFonts w:cs="Arial"/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rsid w:val="008725E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C81348"/>
    <w:rPr>
      <w:lang w:val="en-US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725E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81348"/>
    <w:rPr>
      <w:b/>
      <w:lang w:val="en-US" w:eastAsia="x-none"/>
    </w:rPr>
  </w:style>
  <w:style w:type="paragraph" w:styleId="Lista">
    <w:name w:val="List"/>
    <w:basedOn w:val="Normalny"/>
    <w:uiPriority w:val="99"/>
    <w:semiHidden/>
    <w:rsid w:val="008725E2"/>
    <w:pPr>
      <w:ind w:left="283" w:hanging="283"/>
    </w:pPr>
  </w:style>
  <w:style w:type="paragraph" w:styleId="Lista2">
    <w:name w:val="List 2"/>
    <w:basedOn w:val="Normalny"/>
    <w:uiPriority w:val="99"/>
    <w:semiHidden/>
    <w:rsid w:val="008725E2"/>
    <w:pPr>
      <w:ind w:left="566" w:hanging="283"/>
    </w:pPr>
  </w:style>
  <w:style w:type="paragraph" w:styleId="Lista3">
    <w:name w:val="List 3"/>
    <w:basedOn w:val="Normalny"/>
    <w:uiPriority w:val="99"/>
    <w:semiHidden/>
    <w:rsid w:val="008725E2"/>
    <w:pPr>
      <w:ind w:left="849" w:hanging="283"/>
    </w:pPr>
  </w:style>
  <w:style w:type="paragraph" w:styleId="Lista4">
    <w:name w:val="List 4"/>
    <w:basedOn w:val="Normalny"/>
    <w:uiPriority w:val="99"/>
    <w:semiHidden/>
    <w:rsid w:val="008725E2"/>
    <w:pPr>
      <w:ind w:left="1132" w:hanging="283"/>
    </w:pPr>
  </w:style>
  <w:style w:type="paragraph" w:styleId="Lista5">
    <w:name w:val="List 5"/>
    <w:basedOn w:val="Normalny"/>
    <w:uiPriority w:val="99"/>
    <w:semiHidden/>
    <w:rsid w:val="008725E2"/>
    <w:pPr>
      <w:ind w:left="1415" w:hanging="283"/>
    </w:pPr>
  </w:style>
  <w:style w:type="paragraph" w:styleId="Lista-kontynuacja">
    <w:name w:val="List Continue"/>
    <w:basedOn w:val="Normalny"/>
    <w:uiPriority w:val="99"/>
    <w:semiHidden/>
    <w:rsid w:val="008725E2"/>
    <w:pPr>
      <w:spacing w:after="120"/>
      <w:ind w:left="283"/>
    </w:pPr>
  </w:style>
  <w:style w:type="paragraph" w:styleId="Lista-kontynuacja2">
    <w:name w:val="List Continue 2"/>
    <w:basedOn w:val="Normalny"/>
    <w:uiPriority w:val="99"/>
    <w:semiHidden/>
    <w:rsid w:val="008725E2"/>
    <w:pPr>
      <w:spacing w:after="120"/>
      <w:ind w:left="566"/>
    </w:pPr>
  </w:style>
  <w:style w:type="paragraph" w:styleId="Lista-kontynuacja3">
    <w:name w:val="List Continue 3"/>
    <w:basedOn w:val="Normalny"/>
    <w:uiPriority w:val="99"/>
    <w:semiHidden/>
    <w:rsid w:val="008725E2"/>
    <w:pPr>
      <w:spacing w:after="120"/>
      <w:ind w:left="849"/>
    </w:pPr>
  </w:style>
  <w:style w:type="paragraph" w:styleId="Lista-kontynuacja4">
    <w:name w:val="List Continue 4"/>
    <w:basedOn w:val="Normalny"/>
    <w:uiPriority w:val="99"/>
    <w:semiHidden/>
    <w:rsid w:val="008725E2"/>
    <w:pPr>
      <w:spacing w:after="120"/>
      <w:ind w:left="1132"/>
    </w:pPr>
  </w:style>
  <w:style w:type="paragraph" w:styleId="Lista-kontynuacja5">
    <w:name w:val="List Continue 5"/>
    <w:basedOn w:val="Normalny"/>
    <w:uiPriority w:val="99"/>
    <w:semiHidden/>
    <w:rsid w:val="008725E2"/>
    <w:pPr>
      <w:spacing w:after="120"/>
      <w:ind w:left="1415"/>
    </w:pPr>
  </w:style>
  <w:style w:type="paragraph" w:styleId="Listanumerowana">
    <w:name w:val="List Number"/>
    <w:basedOn w:val="Normalny"/>
    <w:uiPriority w:val="99"/>
    <w:semiHidden/>
    <w:rsid w:val="008725E2"/>
    <w:pPr>
      <w:tabs>
        <w:tab w:val="num" w:pos="360"/>
      </w:tabs>
      <w:ind w:left="360" w:hanging="360"/>
    </w:pPr>
  </w:style>
  <w:style w:type="paragraph" w:styleId="Listanumerowana2">
    <w:name w:val="List Number 2"/>
    <w:basedOn w:val="Normalny"/>
    <w:uiPriority w:val="99"/>
    <w:semiHidden/>
    <w:rsid w:val="008725E2"/>
    <w:pPr>
      <w:tabs>
        <w:tab w:val="num" w:pos="643"/>
      </w:tabs>
      <w:ind w:left="643" w:hanging="360"/>
    </w:pPr>
  </w:style>
  <w:style w:type="paragraph" w:styleId="Listanumerowana3">
    <w:name w:val="List Number 3"/>
    <w:basedOn w:val="Normalny"/>
    <w:uiPriority w:val="99"/>
    <w:semiHidden/>
    <w:rsid w:val="008725E2"/>
    <w:pPr>
      <w:tabs>
        <w:tab w:val="num" w:pos="926"/>
      </w:tabs>
      <w:ind w:left="926" w:hanging="360"/>
    </w:pPr>
  </w:style>
  <w:style w:type="paragraph" w:styleId="Listanumerowana4">
    <w:name w:val="List Number 4"/>
    <w:basedOn w:val="Normalny"/>
    <w:uiPriority w:val="99"/>
    <w:semiHidden/>
    <w:rsid w:val="008725E2"/>
    <w:pPr>
      <w:tabs>
        <w:tab w:val="num" w:pos="1209"/>
      </w:tabs>
      <w:ind w:left="1209" w:hanging="360"/>
    </w:pPr>
  </w:style>
  <w:style w:type="paragraph" w:styleId="Listanumerowana5">
    <w:name w:val="List Number 5"/>
    <w:basedOn w:val="Normalny"/>
    <w:uiPriority w:val="99"/>
    <w:semiHidden/>
    <w:rsid w:val="008725E2"/>
    <w:pPr>
      <w:tabs>
        <w:tab w:val="num" w:pos="1492"/>
      </w:tabs>
      <w:ind w:left="1492" w:hanging="360"/>
    </w:pPr>
  </w:style>
  <w:style w:type="paragraph" w:styleId="Tekstmakra">
    <w:name w:val="macro"/>
    <w:link w:val="TekstmakraZnak"/>
    <w:uiPriority w:val="99"/>
    <w:semiHidden/>
    <w:rsid w:val="008725E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center"/>
    </w:pPr>
    <w:rPr>
      <w:rFonts w:ascii="Courier New" w:hAnsi="Courier New" w:cs="Courier New"/>
    </w:rPr>
  </w:style>
  <w:style w:type="character" w:customStyle="1" w:styleId="TekstmakraZnak">
    <w:name w:val="Tekst makra Znak"/>
    <w:link w:val="Tekstmakra"/>
    <w:uiPriority w:val="99"/>
    <w:semiHidden/>
    <w:locked/>
    <w:rsid w:val="00C81348"/>
    <w:rPr>
      <w:rFonts w:ascii="Courier New" w:hAnsi="Courier New"/>
    </w:rPr>
  </w:style>
  <w:style w:type="paragraph" w:styleId="Nagwekwiadomoci">
    <w:name w:val="Message Header"/>
    <w:basedOn w:val="Normalny"/>
    <w:link w:val="NagwekwiadomociZnak"/>
    <w:uiPriority w:val="99"/>
    <w:semiHidden/>
    <w:rsid w:val="008725E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</w:rPr>
  </w:style>
  <w:style w:type="character" w:customStyle="1" w:styleId="NagwekwiadomociZnak">
    <w:name w:val="Nagłówek wiadomości Znak"/>
    <w:link w:val="Nagwekwiadomoci"/>
    <w:uiPriority w:val="99"/>
    <w:semiHidden/>
    <w:locked/>
    <w:rsid w:val="00C81348"/>
    <w:rPr>
      <w:sz w:val="22"/>
      <w:shd w:val="pct20" w:color="auto" w:fill="auto"/>
      <w:lang w:val="en-US" w:eastAsia="x-none"/>
    </w:rPr>
  </w:style>
  <w:style w:type="paragraph" w:styleId="Zwykytekst">
    <w:name w:val="Plain Text"/>
    <w:basedOn w:val="Normalny"/>
    <w:link w:val="ZwykytekstZnak"/>
    <w:uiPriority w:val="99"/>
    <w:semiHidden/>
    <w:rsid w:val="008725E2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semiHidden/>
    <w:locked/>
    <w:rsid w:val="00C81348"/>
    <w:rPr>
      <w:rFonts w:ascii="Courier New" w:hAnsi="Courier New"/>
      <w:lang w:val="en-US" w:eastAsia="x-none"/>
    </w:rPr>
  </w:style>
  <w:style w:type="paragraph" w:styleId="Wykazrde">
    <w:name w:val="table of authorities"/>
    <w:basedOn w:val="Normalny"/>
    <w:next w:val="Normalny"/>
    <w:uiPriority w:val="99"/>
    <w:semiHidden/>
    <w:rsid w:val="008725E2"/>
    <w:pPr>
      <w:ind w:left="220" w:hanging="220"/>
    </w:pPr>
  </w:style>
  <w:style w:type="paragraph" w:styleId="NormalnyWeb">
    <w:name w:val="Normal (Web)"/>
    <w:basedOn w:val="Normalny"/>
    <w:uiPriority w:val="99"/>
    <w:semiHidden/>
    <w:rsid w:val="008725E2"/>
    <w:rPr>
      <w:sz w:val="24"/>
    </w:rPr>
  </w:style>
  <w:style w:type="paragraph" w:styleId="Wcicienormalne">
    <w:name w:val="Normal Indent"/>
    <w:basedOn w:val="Normalny"/>
    <w:uiPriority w:val="99"/>
    <w:semiHidden/>
    <w:rsid w:val="008725E2"/>
    <w:pPr>
      <w:ind w:left="708"/>
    </w:pPr>
  </w:style>
  <w:style w:type="paragraph" w:styleId="Tekstpodstawowy3">
    <w:name w:val="Body Text 3"/>
    <w:basedOn w:val="Normalny"/>
    <w:link w:val="Tekstpodstawowy3Znak"/>
    <w:uiPriority w:val="99"/>
    <w:semiHidden/>
    <w:rsid w:val="008725E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C81348"/>
    <w:rPr>
      <w:sz w:val="16"/>
      <w:lang w:val="en-US" w:eastAsia="x-none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8725E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C81348"/>
    <w:rPr>
      <w:sz w:val="22"/>
      <w:lang w:val="en-US" w:eastAsia="x-none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8725E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C81348"/>
    <w:rPr>
      <w:sz w:val="16"/>
      <w:lang w:val="en-US" w:eastAsia="x-none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rsid w:val="008725E2"/>
    <w:pPr>
      <w:ind w:firstLine="210"/>
    </w:pPr>
  </w:style>
  <w:style w:type="character" w:customStyle="1" w:styleId="TekstpodstawowyzwciciemZnak">
    <w:name w:val="Tekst podstawowy z wcięciem Znak"/>
    <w:link w:val="Tekstpodstawowyzwciciem"/>
    <w:uiPriority w:val="99"/>
    <w:semiHidden/>
    <w:locked/>
    <w:rsid w:val="00C81348"/>
    <w:rPr>
      <w:rFonts w:cs="Times New Roman"/>
      <w:sz w:val="22"/>
      <w:szCs w:val="22"/>
      <w:lang w:val="en-US" w:eastAsia="x-none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8725E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C81348"/>
    <w:rPr>
      <w:sz w:val="22"/>
      <w:lang w:val="en-US" w:eastAsia="x-none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rsid w:val="008725E2"/>
    <w:pPr>
      <w:ind w:firstLine="210"/>
    </w:pPr>
  </w:style>
  <w:style w:type="character" w:customStyle="1" w:styleId="Tekstpodstawowyzwciciem2Znak">
    <w:name w:val="Tekst podstawowy z wcięciem 2 Znak"/>
    <w:link w:val="Tekstpodstawowyzwciciem2"/>
    <w:uiPriority w:val="99"/>
    <w:semiHidden/>
    <w:locked/>
    <w:rsid w:val="00C81348"/>
    <w:rPr>
      <w:rFonts w:cs="Times New Roman"/>
      <w:sz w:val="22"/>
      <w:szCs w:val="22"/>
      <w:lang w:val="en-US" w:eastAsia="x-none"/>
    </w:rPr>
  </w:style>
  <w:style w:type="paragraph" w:styleId="Tytu">
    <w:name w:val="Title"/>
    <w:basedOn w:val="Normalny"/>
    <w:link w:val="TytuZnak"/>
    <w:uiPriority w:val="10"/>
    <w:qFormat/>
    <w:rsid w:val="003C1D67"/>
    <w:pPr>
      <w:spacing w:before="240" w:after="60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locked/>
    <w:rsid w:val="00C81348"/>
    <w:rPr>
      <w:b/>
      <w:kern w:val="28"/>
      <w:sz w:val="32"/>
      <w:lang w:val="en-US" w:eastAsia="x-none"/>
    </w:rPr>
  </w:style>
  <w:style w:type="paragraph" w:styleId="Adreszwrotnynakopercie">
    <w:name w:val="envelope return"/>
    <w:basedOn w:val="Normalny"/>
    <w:uiPriority w:val="99"/>
    <w:semiHidden/>
    <w:rsid w:val="008725E2"/>
    <w:rPr>
      <w:rFonts w:cs="Arial"/>
      <w:sz w:val="20"/>
      <w:szCs w:val="20"/>
    </w:rPr>
  </w:style>
  <w:style w:type="paragraph" w:styleId="Adresnakopercie">
    <w:name w:val="envelope address"/>
    <w:basedOn w:val="Normalny"/>
    <w:uiPriority w:val="99"/>
    <w:semiHidden/>
    <w:rsid w:val="008725E2"/>
    <w:pPr>
      <w:framePr w:w="4320" w:h="2160" w:hRule="exact" w:hSpace="141" w:wrap="auto" w:hAnchor="page" w:xAlign="center" w:yAlign="bottom"/>
      <w:ind w:left="1"/>
    </w:pPr>
    <w:rPr>
      <w:rFonts w:cs="Arial"/>
      <w:sz w:val="24"/>
    </w:rPr>
  </w:style>
  <w:style w:type="paragraph" w:styleId="Podpis">
    <w:name w:val="Signature"/>
    <w:basedOn w:val="Normalny"/>
    <w:link w:val="PodpisZnak"/>
    <w:uiPriority w:val="99"/>
    <w:semiHidden/>
    <w:rsid w:val="008725E2"/>
    <w:pPr>
      <w:ind w:left="4252"/>
    </w:pPr>
  </w:style>
  <w:style w:type="character" w:customStyle="1" w:styleId="PodpisZnak">
    <w:name w:val="Podpis Znak"/>
    <w:link w:val="Podpis"/>
    <w:uiPriority w:val="99"/>
    <w:semiHidden/>
    <w:locked/>
    <w:rsid w:val="00C81348"/>
    <w:rPr>
      <w:sz w:val="22"/>
      <w:lang w:val="en-US" w:eastAsia="x-none"/>
    </w:rPr>
  </w:style>
  <w:style w:type="paragraph" w:styleId="Podtytu">
    <w:name w:val="Subtitle"/>
    <w:basedOn w:val="Normalny"/>
    <w:link w:val="PodtytuZnak"/>
    <w:uiPriority w:val="11"/>
    <w:qFormat/>
    <w:rsid w:val="008725E2"/>
    <w:pPr>
      <w:spacing w:after="60"/>
      <w:outlineLvl w:val="1"/>
    </w:pPr>
    <w:rPr>
      <w:rFonts w:cs="Arial"/>
      <w:sz w:val="24"/>
    </w:rPr>
  </w:style>
  <w:style w:type="character" w:customStyle="1" w:styleId="PodtytuZnak">
    <w:name w:val="Podtytuł Znak"/>
    <w:link w:val="Podtytu"/>
    <w:uiPriority w:val="11"/>
    <w:locked/>
    <w:rsid w:val="00C81348"/>
    <w:rPr>
      <w:sz w:val="22"/>
      <w:lang w:val="en-US" w:eastAsia="x-none"/>
    </w:rPr>
  </w:style>
  <w:style w:type="character" w:styleId="Numerwiersza">
    <w:name w:val="line number"/>
    <w:uiPriority w:val="99"/>
    <w:semiHidden/>
    <w:rsid w:val="008725E2"/>
    <w:rPr>
      <w:rFonts w:cs="Times New Roman"/>
    </w:rPr>
  </w:style>
  <w:style w:type="paragraph" w:customStyle="1" w:styleId="RepAppendix2">
    <w:name w:val="Rep Appendix 2"/>
    <w:basedOn w:val="RepStandard"/>
    <w:next w:val="RepStandard"/>
    <w:rsid w:val="008725E2"/>
    <w:pPr>
      <w:numPr>
        <w:ilvl w:val="1"/>
        <w:numId w:val="12"/>
      </w:numPr>
      <w:spacing w:before="480" w:after="240"/>
      <w:outlineLvl w:val="1"/>
    </w:pPr>
    <w:rPr>
      <w:b/>
      <w:sz w:val="24"/>
    </w:rPr>
  </w:style>
  <w:style w:type="paragraph" w:customStyle="1" w:styleId="RepAppendix3">
    <w:name w:val="Rep Appendix 3"/>
    <w:basedOn w:val="RepStandard"/>
    <w:next w:val="RepStandard"/>
    <w:rsid w:val="008725E2"/>
    <w:pPr>
      <w:numPr>
        <w:ilvl w:val="2"/>
        <w:numId w:val="12"/>
      </w:numPr>
      <w:spacing w:before="480" w:after="240"/>
    </w:pPr>
    <w:rPr>
      <w:b/>
      <w:sz w:val="24"/>
    </w:rPr>
  </w:style>
  <w:style w:type="paragraph" w:customStyle="1" w:styleId="RepTableSmallBold">
    <w:name w:val="Rep Table Small Bold"/>
    <w:basedOn w:val="RepTableSmall"/>
    <w:rsid w:val="008725E2"/>
    <w:rPr>
      <w:b/>
      <w:bCs/>
    </w:rPr>
  </w:style>
  <w:style w:type="paragraph" w:customStyle="1" w:styleId="RepBullet1">
    <w:name w:val="Rep Bullet 1"/>
    <w:basedOn w:val="RepStandard"/>
    <w:link w:val="RepBullet1Zchn"/>
    <w:autoRedefine/>
    <w:rsid w:val="00B01271"/>
    <w:pPr>
      <w:numPr>
        <w:numId w:val="9"/>
      </w:numPr>
      <w:jc w:val="left"/>
    </w:pPr>
    <w:rPr>
      <w:lang w:val="de-DE"/>
    </w:rPr>
  </w:style>
  <w:style w:type="paragraph" w:customStyle="1" w:styleId="RepBullet2">
    <w:name w:val="Rep Bullet 2"/>
    <w:basedOn w:val="RepStandard"/>
    <w:link w:val="RepBullet2Zchn"/>
    <w:autoRedefine/>
    <w:rsid w:val="00B01271"/>
    <w:pPr>
      <w:numPr>
        <w:numId w:val="10"/>
      </w:numPr>
      <w:jc w:val="left"/>
    </w:pPr>
    <w:rPr>
      <w:lang w:eastAsia="x-none"/>
    </w:rPr>
  </w:style>
  <w:style w:type="paragraph" w:customStyle="1" w:styleId="RepBullet3">
    <w:name w:val="Rep Bullet 3"/>
    <w:basedOn w:val="RepStandard"/>
    <w:autoRedefine/>
    <w:rsid w:val="00B01271"/>
    <w:pPr>
      <w:numPr>
        <w:numId w:val="11"/>
      </w:numPr>
      <w:jc w:val="left"/>
    </w:pPr>
  </w:style>
  <w:style w:type="table" w:customStyle="1" w:styleId="RepTableBorder">
    <w:name w:val="Rep Table Border"/>
    <w:basedOn w:val="Standardowy"/>
    <w:rsid w:val="008725E2"/>
    <w:tblPr>
      <w:tblInd w:w="11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  <w:tblStylePr w:type="firstRow">
      <w:pPr>
        <w:jc w:val="center"/>
      </w:pPr>
      <w:rPr>
        <w:rFonts w:ascii="Times New Roman" w:hAnsi="Times New Roman" w:cs="Times New Roman"/>
      </w:rPr>
    </w:tblStylePr>
  </w:style>
  <w:style w:type="paragraph" w:styleId="Zwrotgrzecznociowy">
    <w:name w:val="Salutation"/>
    <w:basedOn w:val="Normalny"/>
    <w:next w:val="Normalny"/>
    <w:link w:val="ZwrotgrzecznociowyZnak"/>
    <w:uiPriority w:val="99"/>
    <w:semiHidden/>
    <w:rsid w:val="008725E2"/>
  </w:style>
  <w:style w:type="character" w:customStyle="1" w:styleId="ZwrotgrzecznociowyZnak">
    <w:name w:val="Zwrot grzecznościowy Znak"/>
    <w:link w:val="Zwrotgrzecznociowy"/>
    <w:uiPriority w:val="99"/>
    <w:semiHidden/>
    <w:locked/>
    <w:rsid w:val="00C81348"/>
    <w:rPr>
      <w:sz w:val="22"/>
      <w:lang w:val="en-US" w:eastAsia="x-none"/>
    </w:rPr>
  </w:style>
  <w:style w:type="paragraph" w:styleId="Listapunktowana">
    <w:name w:val="List Bullet"/>
    <w:basedOn w:val="Normalny"/>
    <w:uiPriority w:val="99"/>
    <w:semiHidden/>
    <w:rsid w:val="008725E2"/>
    <w:pPr>
      <w:numPr>
        <w:numId w:val="1"/>
      </w:numPr>
    </w:pPr>
  </w:style>
  <w:style w:type="paragraph" w:styleId="Listapunktowana2">
    <w:name w:val="List Bullet 2"/>
    <w:basedOn w:val="Normalny"/>
    <w:uiPriority w:val="99"/>
    <w:semiHidden/>
    <w:rsid w:val="008725E2"/>
    <w:pPr>
      <w:numPr>
        <w:numId w:val="2"/>
      </w:numPr>
    </w:pPr>
  </w:style>
  <w:style w:type="paragraph" w:styleId="Listapunktowana3">
    <w:name w:val="List Bullet 3"/>
    <w:basedOn w:val="Normalny"/>
    <w:uiPriority w:val="99"/>
    <w:semiHidden/>
    <w:rsid w:val="008725E2"/>
    <w:pPr>
      <w:tabs>
        <w:tab w:val="num" w:pos="1417"/>
      </w:tabs>
      <w:ind w:left="1417" w:hanging="1417"/>
    </w:pPr>
  </w:style>
  <w:style w:type="paragraph" w:styleId="Listapunktowana4">
    <w:name w:val="List Bullet 4"/>
    <w:basedOn w:val="Normalny"/>
    <w:uiPriority w:val="99"/>
    <w:semiHidden/>
    <w:rsid w:val="008725E2"/>
    <w:pPr>
      <w:numPr>
        <w:numId w:val="4"/>
      </w:numPr>
    </w:pPr>
  </w:style>
  <w:style w:type="paragraph" w:styleId="Listapunktowana5">
    <w:name w:val="List Bullet 5"/>
    <w:basedOn w:val="Normalny"/>
    <w:uiPriority w:val="99"/>
    <w:semiHidden/>
    <w:rsid w:val="008725E2"/>
    <w:pPr>
      <w:numPr>
        <w:numId w:val="5"/>
      </w:numPr>
    </w:pPr>
  </w:style>
  <w:style w:type="character" w:styleId="UyteHipercze">
    <w:name w:val="FollowedHyperlink"/>
    <w:uiPriority w:val="99"/>
    <w:semiHidden/>
    <w:rsid w:val="008725E2"/>
    <w:rPr>
      <w:color w:val="800080"/>
      <w:u w:val="single"/>
    </w:rPr>
  </w:style>
  <w:style w:type="paragraph" w:styleId="Tekstblokowy">
    <w:name w:val="Block Text"/>
    <w:basedOn w:val="Normalny"/>
    <w:uiPriority w:val="99"/>
    <w:semiHidden/>
    <w:rsid w:val="008725E2"/>
    <w:pPr>
      <w:spacing w:after="120"/>
      <w:ind w:left="1440" w:right="1440"/>
    </w:pPr>
  </w:style>
  <w:style w:type="paragraph" w:styleId="Data">
    <w:name w:val="Date"/>
    <w:basedOn w:val="Normalny"/>
    <w:next w:val="Normalny"/>
    <w:link w:val="DataZnak"/>
    <w:uiPriority w:val="99"/>
    <w:semiHidden/>
    <w:rsid w:val="008725E2"/>
  </w:style>
  <w:style w:type="character" w:customStyle="1" w:styleId="DataZnak">
    <w:name w:val="Data Znak"/>
    <w:link w:val="Data"/>
    <w:uiPriority w:val="99"/>
    <w:semiHidden/>
    <w:locked/>
    <w:rsid w:val="00C81348"/>
    <w:rPr>
      <w:sz w:val="22"/>
      <w:lang w:val="en-US" w:eastAsia="x-none"/>
    </w:rPr>
  </w:style>
  <w:style w:type="paragraph" w:styleId="Podpise-mail">
    <w:name w:val="E-mail Signature"/>
    <w:basedOn w:val="Normalny"/>
    <w:link w:val="Podpise-mailZnak"/>
    <w:uiPriority w:val="99"/>
    <w:semiHidden/>
    <w:rsid w:val="008725E2"/>
  </w:style>
  <w:style w:type="character" w:customStyle="1" w:styleId="Podpise-mailZnak">
    <w:name w:val="Podpis e-mail Znak"/>
    <w:link w:val="Podpise-mail"/>
    <w:uiPriority w:val="99"/>
    <w:semiHidden/>
    <w:locked/>
    <w:rsid w:val="00C81348"/>
    <w:rPr>
      <w:sz w:val="22"/>
      <w:lang w:val="en-US" w:eastAsia="x-none"/>
    </w:rPr>
  </w:style>
  <w:style w:type="character" w:styleId="Pogrubienie">
    <w:name w:val="Strong"/>
    <w:uiPriority w:val="22"/>
    <w:qFormat/>
    <w:rsid w:val="003C1D67"/>
    <w:rPr>
      <w:b/>
    </w:rPr>
  </w:style>
  <w:style w:type="paragraph" w:styleId="Nagweknotatki">
    <w:name w:val="Note Heading"/>
    <w:basedOn w:val="Normalny"/>
    <w:next w:val="Normalny"/>
    <w:link w:val="NagweknotatkiZnak"/>
    <w:uiPriority w:val="99"/>
    <w:semiHidden/>
    <w:rsid w:val="008725E2"/>
  </w:style>
  <w:style w:type="character" w:customStyle="1" w:styleId="NagweknotatkiZnak">
    <w:name w:val="Nagłówek notatki Znak"/>
    <w:link w:val="Nagweknotatki"/>
    <w:uiPriority w:val="99"/>
    <w:semiHidden/>
    <w:locked/>
    <w:rsid w:val="00C81348"/>
    <w:rPr>
      <w:sz w:val="22"/>
      <w:lang w:val="en-US" w:eastAsia="x-none"/>
    </w:rPr>
  </w:style>
  <w:style w:type="character" w:styleId="Uwydatnienie">
    <w:name w:val="Emphasis"/>
    <w:uiPriority w:val="20"/>
    <w:qFormat/>
    <w:rsid w:val="003C1D67"/>
    <w:rPr>
      <w:i/>
    </w:rPr>
  </w:style>
  <w:style w:type="character" w:styleId="HTML-akronim">
    <w:name w:val="HTML Acronym"/>
    <w:uiPriority w:val="99"/>
    <w:semiHidden/>
    <w:rsid w:val="008725E2"/>
    <w:rPr>
      <w:rFonts w:cs="Times New Roman"/>
    </w:rPr>
  </w:style>
  <w:style w:type="character" w:styleId="HTML-przykad">
    <w:name w:val="HTML Sample"/>
    <w:uiPriority w:val="99"/>
    <w:semiHidden/>
    <w:rsid w:val="008725E2"/>
    <w:rPr>
      <w:rFonts w:ascii="Courier New" w:hAnsi="Courier New"/>
    </w:rPr>
  </w:style>
  <w:style w:type="character" w:styleId="HTML-kod">
    <w:name w:val="HTML Code"/>
    <w:uiPriority w:val="99"/>
    <w:semiHidden/>
    <w:rsid w:val="008725E2"/>
    <w:rPr>
      <w:rFonts w:ascii="Courier New" w:hAnsi="Courier New"/>
      <w:sz w:val="20"/>
    </w:rPr>
  </w:style>
  <w:style w:type="character" w:styleId="HTML-definicja">
    <w:name w:val="HTML Definition"/>
    <w:uiPriority w:val="99"/>
    <w:semiHidden/>
    <w:rsid w:val="008725E2"/>
    <w:rPr>
      <w:i/>
    </w:rPr>
  </w:style>
  <w:style w:type="character" w:styleId="HTML-staaszeroko">
    <w:name w:val="HTML Typewriter"/>
    <w:uiPriority w:val="99"/>
    <w:semiHidden/>
    <w:rsid w:val="008725E2"/>
    <w:rPr>
      <w:rFonts w:ascii="Courier New" w:hAnsi="Courier New"/>
      <w:sz w:val="20"/>
    </w:rPr>
  </w:style>
  <w:style w:type="character" w:styleId="HTML-klawiatura">
    <w:name w:val="HTML Keyboard"/>
    <w:uiPriority w:val="99"/>
    <w:semiHidden/>
    <w:rsid w:val="008725E2"/>
    <w:rPr>
      <w:rFonts w:ascii="Courier New" w:hAnsi="Courier New"/>
      <w:sz w:val="20"/>
    </w:rPr>
  </w:style>
  <w:style w:type="character" w:styleId="HTML-zmienna">
    <w:name w:val="HTML Variable"/>
    <w:uiPriority w:val="99"/>
    <w:semiHidden/>
    <w:rsid w:val="008725E2"/>
    <w:rPr>
      <w:i/>
    </w:rPr>
  </w:style>
  <w:style w:type="character" w:styleId="HTML-cytat">
    <w:name w:val="HTML Cite"/>
    <w:uiPriority w:val="99"/>
    <w:semiHidden/>
    <w:rsid w:val="008725E2"/>
    <w:rPr>
      <w:i/>
    </w:rPr>
  </w:style>
  <w:style w:type="table" w:styleId="Tabela-Efekty3D1">
    <w:name w:val="Table 3D effects 1"/>
    <w:basedOn w:val="Standardowy"/>
    <w:uiPriority w:val="99"/>
    <w:semiHidden/>
    <w:rsid w:val="008725E2"/>
    <w:pPr>
      <w:jc w:val="center"/>
    </w:pPr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Efekty3D2">
    <w:name w:val="Table 3D effects 2"/>
    <w:basedOn w:val="Standardowy"/>
    <w:uiPriority w:val="99"/>
    <w:semiHidden/>
    <w:rsid w:val="008725E2"/>
    <w:pPr>
      <w:jc w:val="center"/>
    </w:pPr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Efekty3D3">
    <w:name w:val="Table 3D effects 3"/>
    <w:basedOn w:val="Standardowy"/>
    <w:uiPriority w:val="99"/>
    <w:semiHidden/>
    <w:rsid w:val="008725E2"/>
    <w:pPr>
      <w:jc w:val="center"/>
    </w:p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Wspczesny">
    <w:name w:val="Table Contemporary"/>
    <w:basedOn w:val="Standardowy"/>
    <w:uiPriority w:val="99"/>
    <w:semiHidden/>
    <w:rsid w:val="008725E2"/>
    <w:pPr>
      <w:jc w:val="center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a-Prosty1">
    <w:name w:val="Table Simple 1"/>
    <w:basedOn w:val="Standardowy"/>
    <w:uiPriority w:val="99"/>
    <w:semiHidden/>
    <w:rsid w:val="008725E2"/>
    <w:pPr>
      <w:jc w:val="center"/>
    </w:p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a-Prosty2">
    <w:name w:val="Table Simple 2"/>
    <w:basedOn w:val="Standardowy"/>
    <w:uiPriority w:val="99"/>
    <w:semiHidden/>
    <w:rsid w:val="008725E2"/>
    <w:pPr>
      <w:jc w:val="center"/>
    </w:pPr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Prosty3">
    <w:name w:val="Table Simple 3"/>
    <w:basedOn w:val="Standardowy"/>
    <w:uiPriority w:val="99"/>
    <w:semiHidden/>
    <w:rsid w:val="008725E2"/>
    <w:pPr>
      <w:jc w:val="center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Elegancki">
    <w:name w:val="Table Elegant"/>
    <w:basedOn w:val="Standardowy"/>
    <w:uiPriority w:val="99"/>
    <w:semiHidden/>
    <w:rsid w:val="008725E2"/>
    <w:pPr>
      <w:jc w:val="center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1">
    <w:name w:val="Table Colorful 1"/>
    <w:basedOn w:val="Standardowy"/>
    <w:uiPriority w:val="99"/>
    <w:semiHidden/>
    <w:rsid w:val="008725E2"/>
    <w:pPr>
      <w:jc w:val="center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2">
    <w:name w:val="Table Colorful 2"/>
    <w:basedOn w:val="Standardowy"/>
    <w:uiPriority w:val="99"/>
    <w:semiHidden/>
    <w:rsid w:val="008725E2"/>
    <w:pPr>
      <w:jc w:val="center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3">
    <w:name w:val="Table Colorful 3"/>
    <w:basedOn w:val="Standardowy"/>
    <w:uiPriority w:val="99"/>
    <w:semiHidden/>
    <w:rsid w:val="008725E2"/>
    <w:pPr>
      <w:jc w:val="center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Klasyczny1">
    <w:name w:val="Table Classic 1"/>
    <w:basedOn w:val="Standardowy"/>
    <w:uiPriority w:val="99"/>
    <w:semiHidden/>
    <w:rsid w:val="008725E2"/>
    <w:pPr>
      <w:jc w:val="center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2">
    <w:name w:val="Table Classic 2"/>
    <w:basedOn w:val="Standardowy"/>
    <w:uiPriority w:val="99"/>
    <w:semiHidden/>
    <w:rsid w:val="008725E2"/>
    <w:pPr>
      <w:jc w:val="center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3">
    <w:name w:val="Table Classic 3"/>
    <w:basedOn w:val="Standardowy"/>
    <w:uiPriority w:val="99"/>
    <w:semiHidden/>
    <w:rsid w:val="008725E2"/>
    <w:pPr>
      <w:jc w:val="center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4">
    <w:name w:val="Table Classic 4"/>
    <w:basedOn w:val="Standardowy"/>
    <w:uiPriority w:val="99"/>
    <w:semiHidden/>
    <w:rsid w:val="008725E2"/>
    <w:pPr>
      <w:jc w:val="center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1">
    <w:name w:val="Table List 1"/>
    <w:basedOn w:val="Standardowy"/>
    <w:uiPriority w:val="99"/>
    <w:semiHidden/>
    <w:rsid w:val="008725E2"/>
    <w:pPr>
      <w:jc w:val="center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2">
    <w:name w:val="Table List 2"/>
    <w:basedOn w:val="Standardowy"/>
    <w:uiPriority w:val="99"/>
    <w:semiHidden/>
    <w:rsid w:val="008725E2"/>
    <w:pPr>
      <w:jc w:val="center"/>
    </w:p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3">
    <w:name w:val="Table List 3"/>
    <w:basedOn w:val="Standardowy"/>
    <w:uiPriority w:val="99"/>
    <w:semiHidden/>
    <w:rsid w:val="008725E2"/>
    <w:pPr>
      <w:jc w:val="center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4">
    <w:name w:val="Table List 4"/>
    <w:basedOn w:val="Standardowy"/>
    <w:uiPriority w:val="99"/>
    <w:semiHidden/>
    <w:rsid w:val="008725E2"/>
    <w:pPr>
      <w:jc w:val="center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a-Lista5">
    <w:name w:val="Table List 5"/>
    <w:basedOn w:val="Standardowy"/>
    <w:uiPriority w:val="99"/>
    <w:semiHidden/>
    <w:rsid w:val="008725E2"/>
    <w:pPr>
      <w:jc w:val="center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6">
    <w:name w:val="Table List 6"/>
    <w:basedOn w:val="Standardowy"/>
    <w:uiPriority w:val="99"/>
    <w:semiHidden/>
    <w:rsid w:val="008725E2"/>
    <w:pPr>
      <w:jc w:val="center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a-Lista7">
    <w:name w:val="Table List 7"/>
    <w:basedOn w:val="Standardowy"/>
    <w:uiPriority w:val="99"/>
    <w:semiHidden/>
    <w:rsid w:val="008725E2"/>
    <w:pPr>
      <w:jc w:val="center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Lista8">
    <w:name w:val="Table List 8"/>
    <w:basedOn w:val="Standardowy"/>
    <w:uiPriority w:val="99"/>
    <w:semiHidden/>
    <w:rsid w:val="008725E2"/>
    <w:pPr>
      <w:jc w:val="center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a-Profesjonalny">
    <w:name w:val="Table Professional"/>
    <w:basedOn w:val="Standardowy"/>
    <w:uiPriority w:val="99"/>
    <w:semiHidden/>
    <w:rsid w:val="008725E2"/>
    <w:pPr>
      <w:jc w:val="center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Siatka1">
    <w:name w:val="Table Grid 1"/>
    <w:basedOn w:val="Standardowy"/>
    <w:uiPriority w:val="99"/>
    <w:semiHidden/>
    <w:rsid w:val="008725E2"/>
    <w:pPr>
      <w:jc w:val="center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2">
    <w:name w:val="Table Grid 2"/>
    <w:basedOn w:val="Standardowy"/>
    <w:uiPriority w:val="99"/>
    <w:semiHidden/>
    <w:rsid w:val="008725E2"/>
    <w:pPr>
      <w:jc w:val="center"/>
    </w:p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3">
    <w:name w:val="Table Grid 3"/>
    <w:basedOn w:val="Standardowy"/>
    <w:uiPriority w:val="99"/>
    <w:semiHidden/>
    <w:rsid w:val="008725E2"/>
    <w:pPr>
      <w:jc w:val="center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4">
    <w:name w:val="Table Grid 4"/>
    <w:basedOn w:val="Standardowy"/>
    <w:uiPriority w:val="99"/>
    <w:semiHidden/>
    <w:rsid w:val="008725E2"/>
    <w:pPr>
      <w:jc w:val="center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5">
    <w:name w:val="Table Grid 5"/>
    <w:basedOn w:val="Standardowy"/>
    <w:uiPriority w:val="99"/>
    <w:semiHidden/>
    <w:rsid w:val="008725E2"/>
    <w:pPr>
      <w:jc w:val="center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-Siatka6">
    <w:name w:val="Table Grid 6"/>
    <w:basedOn w:val="Standardowy"/>
    <w:uiPriority w:val="99"/>
    <w:semiHidden/>
    <w:rsid w:val="008725E2"/>
    <w:pPr>
      <w:jc w:val="center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-Siatka7">
    <w:name w:val="Table Grid 7"/>
    <w:basedOn w:val="Standardowy"/>
    <w:uiPriority w:val="99"/>
    <w:semiHidden/>
    <w:rsid w:val="008725E2"/>
    <w:pPr>
      <w:jc w:val="center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-Siatka8">
    <w:name w:val="Table Grid 8"/>
    <w:basedOn w:val="Standardowy"/>
    <w:uiPriority w:val="99"/>
    <w:semiHidden/>
    <w:rsid w:val="008725E2"/>
    <w:pPr>
      <w:jc w:val="center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umnowy1">
    <w:name w:val="Table Columns 1"/>
    <w:basedOn w:val="Standardowy"/>
    <w:uiPriority w:val="99"/>
    <w:semiHidden/>
    <w:rsid w:val="008725E2"/>
    <w:pPr>
      <w:jc w:val="center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umnowy2">
    <w:name w:val="Table Columns 2"/>
    <w:basedOn w:val="Standardowy"/>
    <w:uiPriority w:val="99"/>
    <w:semiHidden/>
    <w:rsid w:val="008725E2"/>
    <w:pPr>
      <w:jc w:val="center"/>
    </w:pPr>
    <w:rPr>
      <w:b/>
      <w:bCs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umnowy3">
    <w:name w:val="Table Columns 3"/>
    <w:basedOn w:val="Standardowy"/>
    <w:uiPriority w:val="99"/>
    <w:semiHidden/>
    <w:rsid w:val="008725E2"/>
    <w:pPr>
      <w:jc w:val="center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umnowy4">
    <w:name w:val="Table Columns 4"/>
    <w:basedOn w:val="Standardowy"/>
    <w:uiPriority w:val="99"/>
    <w:semiHidden/>
    <w:rsid w:val="008725E2"/>
    <w:pPr>
      <w:jc w:val="center"/>
    </w:p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styleId="Tabela-Kolumnowy5">
    <w:name w:val="Table Columns 5"/>
    <w:basedOn w:val="Standardowy"/>
    <w:uiPriority w:val="99"/>
    <w:semiHidden/>
    <w:rsid w:val="008725E2"/>
    <w:pPr>
      <w:jc w:val="center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styleId="Tabela-Delikatny1">
    <w:name w:val="Table Subtle 1"/>
    <w:basedOn w:val="Standardowy"/>
    <w:uiPriority w:val="99"/>
    <w:semiHidden/>
    <w:rsid w:val="008725E2"/>
    <w:pPr>
      <w:jc w:val="center"/>
    </w:p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Delikatny2">
    <w:name w:val="Table Subtle 2"/>
    <w:basedOn w:val="Standardowy"/>
    <w:uiPriority w:val="99"/>
    <w:semiHidden/>
    <w:rsid w:val="008725E2"/>
    <w:pPr>
      <w:jc w:val="center"/>
    </w:p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eWeb1">
    <w:name w:val="Table Web 1"/>
    <w:basedOn w:val="Standardowy"/>
    <w:uiPriority w:val="99"/>
    <w:semiHidden/>
    <w:rsid w:val="008725E2"/>
    <w:pPr>
      <w:jc w:val="center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eWeb2">
    <w:name w:val="Table Web 2"/>
    <w:basedOn w:val="Standardowy"/>
    <w:uiPriority w:val="99"/>
    <w:semiHidden/>
    <w:rsid w:val="008725E2"/>
    <w:pPr>
      <w:jc w:val="center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eWeb3">
    <w:name w:val="Table Web 3"/>
    <w:basedOn w:val="Standardowy"/>
    <w:uiPriority w:val="99"/>
    <w:semiHidden/>
    <w:rsid w:val="008725E2"/>
    <w:pPr>
      <w:jc w:val="center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Motyw">
    <w:name w:val="Table Theme"/>
    <w:basedOn w:val="Standardowy"/>
    <w:uiPriority w:val="99"/>
    <w:semiHidden/>
    <w:rsid w:val="008725E2"/>
    <w:pPr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uiPriority w:val="99"/>
    <w:semiHidden/>
    <w:rsid w:val="008725E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C81348"/>
    <w:rPr>
      <w:rFonts w:ascii="Tahoma" w:hAnsi="Tahoma"/>
      <w:shd w:val="clear" w:color="auto" w:fill="000080"/>
      <w:lang w:val="en-US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725E2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C81348"/>
    <w:rPr>
      <w:lang w:val="en-US" w:eastAsia="x-none"/>
    </w:rPr>
  </w:style>
  <w:style w:type="character" w:customStyle="1" w:styleId="RepTableBoldZchn">
    <w:name w:val="Rep Table Bold Zchn"/>
    <w:link w:val="RepTableBold"/>
    <w:locked/>
    <w:rsid w:val="008725E2"/>
    <w:rPr>
      <w:b/>
      <w:lang w:val="en-US" w:eastAsia="x-none"/>
    </w:rPr>
  </w:style>
  <w:style w:type="character" w:customStyle="1" w:styleId="RepEditorNote">
    <w:name w:val="Rep Editor Note"/>
    <w:rsid w:val="008725E2"/>
    <w:rPr>
      <w:color w:val="0000FF"/>
    </w:rPr>
  </w:style>
  <w:style w:type="character" w:customStyle="1" w:styleId="RepTextoption">
    <w:name w:val="Rep Textoption"/>
    <w:rsid w:val="008725E2"/>
    <w:rPr>
      <w:color w:val="FF0000"/>
    </w:rPr>
  </w:style>
  <w:style w:type="paragraph" w:customStyle="1" w:styleId="RepAppendix4">
    <w:name w:val="Rep Appendix 4"/>
    <w:basedOn w:val="RepStandard"/>
    <w:next w:val="RepStandard"/>
    <w:rsid w:val="008725E2"/>
    <w:pPr>
      <w:numPr>
        <w:ilvl w:val="3"/>
        <w:numId w:val="12"/>
      </w:numPr>
      <w:spacing w:before="480" w:after="240"/>
    </w:pPr>
    <w:rPr>
      <w:b/>
      <w:sz w:val="24"/>
    </w:rPr>
  </w:style>
  <w:style w:type="paragraph" w:customStyle="1" w:styleId="RepSupertitle">
    <w:name w:val="Rep Supertitle"/>
    <w:basedOn w:val="RepStandard"/>
    <w:next w:val="RepStandard"/>
    <w:rsid w:val="008725E2"/>
    <w:pPr>
      <w:jc w:val="center"/>
    </w:pPr>
    <w:rPr>
      <w:b/>
      <w:bCs/>
      <w:sz w:val="72"/>
    </w:rPr>
  </w:style>
  <w:style w:type="paragraph" w:customStyle="1" w:styleId="RepAppendix5">
    <w:name w:val="Rep Appendix 5"/>
    <w:basedOn w:val="RepStandard"/>
    <w:next w:val="RepStandard"/>
    <w:rsid w:val="008725E2"/>
    <w:pPr>
      <w:numPr>
        <w:ilvl w:val="4"/>
        <w:numId w:val="12"/>
      </w:numPr>
      <w:spacing w:before="480" w:after="240"/>
      <w:outlineLvl w:val="4"/>
    </w:pPr>
    <w:rPr>
      <w:b/>
      <w:bCs/>
      <w:sz w:val="24"/>
    </w:rPr>
  </w:style>
  <w:style w:type="paragraph" w:customStyle="1" w:styleId="RepAppendix6">
    <w:name w:val="Rep Appendix 6"/>
    <w:basedOn w:val="RepStandard"/>
    <w:next w:val="RepStandard"/>
    <w:rsid w:val="008725E2"/>
    <w:pPr>
      <w:numPr>
        <w:ilvl w:val="5"/>
        <w:numId w:val="12"/>
      </w:numPr>
      <w:spacing w:before="480" w:after="240"/>
      <w:outlineLvl w:val="5"/>
    </w:pPr>
    <w:rPr>
      <w:b/>
      <w:sz w:val="24"/>
    </w:rPr>
  </w:style>
  <w:style w:type="paragraph" w:customStyle="1" w:styleId="RepTitleBold">
    <w:name w:val="Rep Title Bold"/>
    <w:basedOn w:val="RepStandard"/>
    <w:rsid w:val="008725E2"/>
    <w:pPr>
      <w:spacing w:before="120" w:after="120"/>
      <w:jc w:val="center"/>
    </w:pPr>
    <w:rPr>
      <w:b/>
      <w:sz w:val="36"/>
    </w:rPr>
  </w:style>
  <w:style w:type="paragraph" w:customStyle="1" w:styleId="RepSubtitleBold">
    <w:name w:val="Rep Subtitle Bold"/>
    <w:basedOn w:val="RepTitleBold"/>
    <w:rsid w:val="008725E2"/>
    <w:rPr>
      <w:sz w:val="32"/>
    </w:rPr>
  </w:style>
  <w:style w:type="paragraph" w:customStyle="1" w:styleId="RepEditorNotesMS">
    <w:name w:val="Rep Editor Notes MS"/>
    <w:basedOn w:val="RepStandard"/>
    <w:next w:val="RepStandard"/>
    <w:rsid w:val="008725E2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clear" w:color="auto" w:fill="D9D9D9"/>
      <w:spacing w:before="120" w:after="120"/>
    </w:pPr>
  </w:style>
  <w:style w:type="paragraph" w:customStyle="1" w:styleId="dRRinstructions">
    <w:name w:val="dRR_instructions"/>
    <w:basedOn w:val="Normalny"/>
    <w:link w:val="dRRinstructionsChar"/>
    <w:qFormat/>
    <w:rsid w:val="00F9783D"/>
    <w:pPr>
      <w:tabs>
        <w:tab w:val="left" w:pos="720"/>
      </w:tabs>
      <w:spacing w:before="20"/>
      <w:jc w:val="both"/>
    </w:pPr>
    <w:rPr>
      <w:color w:val="0000FF"/>
      <w:szCs w:val="24"/>
      <w:lang w:val="fr-FR" w:eastAsia="en-US"/>
    </w:rPr>
  </w:style>
  <w:style w:type="character" w:customStyle="1" w:styleId="dRRinstructionsChar">
    <w:name w:val="dRR_instructions Char"/>
    <w:link w:val="dRRinstructions"/>
    <w:locked/>
    <w:rsid w:val="00F9783D"/>
    <w:rPr>
      <w:color w:val="0000FF"/>
      <w:sz w:val="24"/>
      <w:lang w:val="fr-FR" w:eastAsia="en-US"/>
    </w:rPr>
  </w:style>
  <w:style w:type="paragraph" w:styleId="Nagwekspisutreci">
    <w:name w:val="TOC Heading"/>
    <w:basedOn w:val="Nagwek1"/>
    <w:next w:val="Normalny"/>
    <w:uiPriority w:val="39"/>
    <w:qFormat/>
    <w:rsid w:val="00B32849"/>
    <w:pPr>
      <w:keepNext/>
      <w:widowControl/>
      <w:numPr>
        <w:numId w:val="0"/>
      </w:numPr>
      <w:spacing w:before="240" w:after="60"/>
      <w:jc w:val="left"/>
      <w:outlineLvl w:val="9"/>
    </w:pPr>
    <w:rPr>
      <w:rFonts w:ascii="Cambria" w:eastAsia="Times New Roman" w:hAnsi="Cambria"/>
      <w:kern w:val="32"/>
      <w:sz w:val="32"/>
      <w:szCs w:val="32"/>
      <w:lang w:val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32849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ytatintensywnyZnak">
    <w:name w:val="Cytat intensywny Znak"/>
    <w:link w:val="Cytatintensywny"/>
    <w:uiPriority w:val="30"/>
    <w:locked/>
    <w:rsid w:val="00B32849"/>
    <w:rPr>
      <w:b/>
      <w:i/>
      <w:color w:val="4F81BD"/>
      <w:sz w:val="22"/>
      <w:lang w:val="en-US" w:eastAsia="x-none"/>
    </w:rPr>
  </w:style>
  <w:style w:type="paragraph" w:styleId="Bezodstpw">
    <w:name w:val="No Spacing"/>
    <w:uiPriority w:val="1"/>
    <w:qFormat/>
    <w:rsid w:val="00B32849"/>
    <w:rPr>
      <w:sz w:val="22"/>
      <w:szCs w:val="22"/>
      <w:lang w:val="en-US"/>
    </w:rPr>
  </w:style>
  <w:style w:type="paragraph" w:styleId="Akapitzlist">
    <w:name w:val="List Paragraph"/>
    <w:basedOn w:val="Normalny"/>
    <w:uiPriority w:val="34"/>
    <w:qFormat/>
    <w:rsid w:val="00B32849"/>
    <w:pPr>
      <w:ind w:left="708"/>
    </w:pPr>
  </w:style>
  <w:style w:type="paragraph" w:styleId="Bibliografia">
    <w:name w:val="Bibliography"/>
    <w:basedOn w:val="Normalny"/>
    <w:next w:val="Normalny"/>
    <w:uiPriority w:val="37"/>
    <w:semiHidden/>
    <w:unhideWhenUsed/>
    <w:rsid w:val="00B32849"/>
  </w:style>
  <w:style w:type="paragraph" w:styleId="Cytat">
    <w:name w:val="Quote"/>
    <w:basedOn w:val="Normalny"/>
    <w:next w:val="Normalny"/>
    <w:link w:val="CytatZnak"/>
    <w:uiPriority w:val="29"/>
    <w:qFormat/>
    <w:rsid w:val="00B32849"/>
    <w:rPr>
      <w:i/>
      <w:iCs/>
      <w:color w:val="000000"/>
    </w:rPr>
  </w:style>
  <w:style w:type="character" w:customStyle="1" w:styleId="CytatZnak">
    <w:name w:val="Cytat Znak"/>
    <w:link w:val="Cytat"/>
    <w:uiPriority w:val="29"/>
    <w:locked/>
    <w:rsid w:val="00B32849"/>
    <w:rPr>
      <w:i/>
      <w:color w:val="000000"/>
      <w:sz w:val="22"/>
      <w:lang w:val="en-US" w:eastAsia="x-none"/>
    </w:rPr>
  </w:style>
  <w:style w:type="paragraph" w:customStyle="1" w:styleId="berarbeitung1">
    <w:name w:val="Überarbeitung1"/>
    <w:hidden/>
    <w:semiHidden/>
    <w:rsid w:val="00C81348"/>
    <w:rPr>
      <w:sz w:val="24"/>
      <w:szCs w:val="24"/>
      <w:lang w:val="en-GB" w:eastAsia="en-US"/>
    </w:rPr>
  </w:style>
  <w:style w:type="character" w:customStyle="1" w:styleId="BalloonTextChar">
    <w:name w:val="Balloon Text Char"/>
    <w:semiHidden/>
    <w:locked/>
    <w:rsid w:val="00C81348"/>
    <w:rPr>
      <w:rFonts w:ascii="Tahoma" w:hAnsi="Tahoma"/>
      <w:sz w:val="16"/>
      <w:lang w:val="en-GB" w:eastAsia="en-US"/>
    </w:rPr>
  </w:style>
  <w:style w:type="character" w:customStyle="1" w:styleId="LegendaZnak">
    <w:name w:val="Legenda Znak"/>
    <w:aliases w:val="o Znak,o + Links Znak,Bayer Caption Znak"/>
    <w:link w:val="Legenda"/>
    <w:uiPriority w:val="35"/>
    <w:locked/>
    <w:rsid w:val="00C81348"/>
    <w:rPr>
      <w:b/>
      <w:lang w:val="en-US" w:eastAsia="x-none"/>
    </w:rPr>
  </w:style>
  <w:style w:type="character" w:customStyle="1" w:styleId="RepTableFootnoteZchn">
    <w:name w:val="Rep Table Footnote Zchn"/>
    <w:link w:val="RepTableFootnote"/>
    <w:locked/>
    <w:rsid w:val="00C81348"/>
    <w:rPr>
      <w:noProof/>
      <w:sz w:val="18"/>
    </w:rPr>
  </w:style>
  <w:style w:type="numbering" w:styleId="111111">
    <w:name w:val="Outline List 2"/>
    <w:basedOn w:val="Bezlisty"/>
    <w:uiPriority w:val="99"/>
    <w:semiHidden/>
    <w:unhideWhenUsed/>
    <w:pPr>
      <w:numPr>
        <w:numId w:val="6"/>
      </w:numPr>
    </w:pPr>
  </w:style>
  <w:style w:type="numbering" w:styleId="1ai">
    <w:name w:val="Outline List 1"/>
    <w:basedOn w:val="Bezlisty"/>
    <w:uiPriority w:val="99"/>
    <w:semiHidden/>
    <w:unhideWhenUsed/>
    <w:pPr>
      <w:numPr>
        <w:numId w:val="7"/>
      </w:numPr>
    </w:pPr>
  </w:style>
  <w:style w:type="numbering" w:styleId="Artykusekcja">
    <w:name w:val="Outline List 3"/>
    <w:basedOn w:val="Bezlisty"/>
    <w:uiPriority w:val="99"/>
    <w:semiHidden/>
    <w:unhideWhenUsed/>
    <w:pPr>
      <w:numPr>
        <w:numId w:val="8"/>
      </w:numPr>
    </w:pPr>
  </w:style>
  <w:style w:type="paragraph" w:customStyle="1" w:styleId="Default">
    <w:name w:val="Default"/>
    <w:rsid w:val="004A5D62"/>
    <w:pPr>
      <w:autoSpaceDE w:val="0"/>
      <w:autoSpaceDN w:val="0"/>
      <w:adjustRightInd w:val="0"/>
    </w:pPr>
    <w:rPr>
      <w:color w:val="000000"/>
      <w:sz w:val="24"/>
      <w:szCs w:val="24"/>
      <w:lang w:val="pl-PL"/>
    </w:rPr>
  </w:style>
  <w:style w:type="table" w:customStyle="1" w:styleId="Tabela-Siatka10">
    <w:name w:val="Tabela - Siatka1"/>
    <w:basedOn w:val="Standardowy"/>
    <w:next w:val="Tabela-Siatka"/>
    <w:uiPriority w:val="59"/>
    <w:rsid w:val="00DA7D84"/>
    <w:pPr>
      <w:jc w:val="center"/>
    </w:pPr>
    <w:rPr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F31FF3"/>
    <w:rPr>
      <w:color w:val="605E5C"/>
      <w:shd w:val="clear" w:color="auto" w:fill="E1DFDD"/>
    </w:rPr>
  </w:style>
  <w:style w:type="character" w:customStyle="1" w:styleId="cli-no-wrap">
    <w:name w:val="cli-no-wrap"/>
    <w:basedOn w:val="Domylnaczcionkaakapitu"/>
    <w:rsid w:val="006B5E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2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7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5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0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5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4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8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2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2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6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0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4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8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Microsoft_Word_Document.docx"/><Relationship Id="rId18" Type="http://schemas.openxmlformats.org/officeDocument/2006/relationships/image" Target="media/image4.emf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17" Type="http://schemas.openxmlformats.org/officeDocument/2006/relationships/package" Target="embeddings/Microsoft_Word_Document2.docx"/><Relationship Id="rId2" Type="http://schemas.openxmlformats.org/officeDocument/2006/relationships/numbering" Target="numbering.xml"/><Relationship Id="rId16" Type="http://schemas.openxmlformats.org/officeDocument/2006/relationships/image" Target="media/image3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package" Target="embeddings/Microsoft_Word_Document1.docx"/><Relationship Id="rId10" Type="http://schemas.openxmlformats.org/officeDocument/2006/relationships/header" Target="header2.xml"/><Relationship Id="rId19" Type="http://schemas.openxmlformats.org/officeDocument/2006/relationships/package" Target="embeddings/Microsoft_Word_Document3.docx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365069-0B14-48E7-B54E-ABAA21370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27</Pages>
  <Words>6132</Words>
  <Characters>38509</Characters>
  <Application>Microsoft Office Word</Application>
  <DocSecurity>0</DocSecurity>
  <Lines>320</Lines>
  <Paragraphs>89</Paragraphs>
  <ScaleCrop>false</ScaleCrop>
  <HeadingPairs>
    <vt:vector size="8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4" baseType="lpstr">
      <vt:lpstr>Part B, Section 6</vt:lpstr>
      <vt:lpstr>Part B, Section 6</vt:lpstr>
      <vt:lpstr>Part B, Section 6</vt:lpstr>
      <vt:lpstr>Part B, Section 6</vt:lpstr>
    </vt:vector>
  </TitlesOfParts>
  <Company>AFSSA</Company>
  <LinksUpToDate>false</LinksUpToDate>
  <CharactersWithSpaces>44552</CharactersWithSpaces>
  <SharedDoc>false</SharedDoc>
  <HLinks>
    <vt:vector size="342" baseType="variant">
      <vt:variant>
        <vt:i4>1441846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_Toc454461014</vt:lpwstr>
      </vt:variant>
      <vt:variant>
        <vt:i4>1441846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_Toc454461013</vt:lpwstr>
      </vt:variant>
      <vt:variant>
        <vt:i4>1441846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_Toc454461012</vt:lpwstr>
      </vt:variant>
      <vt:variant>
        <vt:i4>1441846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_Toc454461011</vt:lpwstr>
      </vt:variant>
      <vt:variant>
        <vt:i4>1441846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_Toc454461010</vt:lpwstr>
      </vt:variant>
      <vt:variant>
        <vt:i4>1507382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_Toc454461009</vt:lpwstr>
      </vt:variant>
      <vt:variant>
        <vt:i4>1507382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_Toc454461008</vt:lpwstr>
      </vt:variant>
      <vt:variant>
        <vt:i4>1507382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_Toc454461007</vt:lpwstr>
      </vt:variant>
      <vt:variant>
        <vt:i4>1507382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_Toc454461006</vt:lpwstr>
      </vt:variant>
      <vt:variant>
        <vt:i4>1507382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_Toc454461005</vt:lpwstr>
      </vt:variant>
      <vt:variant>
        <vt:i4>1507382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_Toc454461004</vt:lpwstr>
      </vt:variant>
      <vt:variant>
        <vt:i4>1507382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_Toc454461003</vt:lpwstr>
      </vt:variant>
      <vt:variant>
        <vt:i4>1507382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_Toc454461002</vt:lpwstr>
      </vt:variant>
      <vt:variant>
        <vt:i4>1507382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_Toc454461001</vt:lpwstr>
      </vt:variant>
      <vt:variant>
        <vt:i4>1507382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_Toc454461000</vt:lpwstr>
      </vt:variant>
      <vt:variant>
        <vt:i4>2031679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_Toc454460999</vt:lpwstr>
      </vt:variant>
      <vt:variant>
        <vt:i4>2031679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_Toc454460998</vt:lpwstr>
      </vt:variant>
      <vt:variant>
        <vt:i4>2031679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_Toc454460997</vt:lpwstr>
      </vt:variant>
      <vt:variant>
        <vt:i4>2031679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_Toc454460996</vt:lpwstr>
      </vt:variant>
      <vt:variant>
        <vt:i4>2031679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_Toc454460995</vt:lpwstr>
      </vt:variant>
      <vt:variant>
        <vt:i4>2031679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_Toc454460994</vt:lpwstr>
      </vt:variant>
      <vt:variant>
        <vt:i4>2031679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_Toc454460993</vt:lpwstr>
      </vt:variant>
      <vt:variant>
        <vt:i4>2031679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_Toc454460992</vt:lpwstr>
      </vt:variant>
      <vt:variant>
        <vt:i4>2031679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_Toc454460991</vt:lpwstr>
      </vt:variant>
      <vt:variant>
        <vt:i4>2031679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_Toc454460990</vt:lpwstr>
      </vt:variant>
      <vt:variant>
        <vt:i4>1966143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_Toc454460989</vt:lpwstr>
      </vt:variant>
      <vt:variant>
        <vt:i4>1966143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_Toc454460988</vt:lpwstr>
      </vt:variant>
      <vt:variant>
        <vt:i4>1966143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_Toc454460987</vt:lpwstr>
      </vt:variant>
      <vt:variant>
        <vt:i4>1966143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_Toc454460986</vt:lpwstr>
      </vt:variant>
      <vt:variant>
        <vt:i4>1966143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_Toc454460985</vt:lpwstr>
      </vt:variant>
      <vt:variant>
        <vt:i4>1966143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_Toc454460984</vt:lpwstr>
      </vt:variant>
      <vt:variant>
        <vt:i4>1966143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_Toc454460983</vt:lpwstr>
      </vt:variant>
      <vt:variant>
        <vt:i4>1966143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_Toc454460982</vt:lpwstr>
      </vt:variant>
      <vt:variant>
        <vt:i4>1966143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_Toc454460981</vt:lpwstr>
      </vt:variant>
      <vt:variant>
        <vt:i4>1966143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_Toc454460980</vt:lpwstr>
      </vt:variant>
      <vt:variant>
        <vt:i4>1114175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_Toc454460979</vt:lpwstr>
      </vt:variant>
      <vt:variant>
        <vt:i4>1114175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_Toc454460978</vt:lpwstr>
      </vt:variant>
      <vt:variant>
        <vt:i4>1114175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_Toc454460977</vt:lpwstr>
      </vt:variant>
      <vt:variant>
        <vt:i4>1114175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_Toc454460976</vt:lpwstr>
      </vt:variant>
      <vt:variant>
        <vt:i4>1114175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_Toc454460975</vt:lpwstr>
      </vt:variant>
      <vt:variant>
        <vt:i4>1114175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_Toc454460974</vt:lpwstr>
      </vt:variant>
      <vt:variant>
        <vt:i4>1114175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_Toc454460973</vt:lpwstr>
      </vt:variant>
      <vt:variant>
        <vt:i4>1114175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_Toc454460972</vt:lpwstr>
      </vt:variant>
      <vt:variant>
        <vt:i4>1114175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_Toc454460971</vt:lpwstr>
      </vt:variant>
      <vt:variant>
        <vt:i4>1114175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_Toc454460970</vt:lpwstr>
      </vt:variant>
      <vt:variant>
        <vt:i4>1048639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_Toc454460969</vt:lpwstr>
      </vt:variant>
      <vt:variant>
        <vt:i4>1048639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_Toc454460968</vt:lpwstr>
      </vt:variant>
      <vt:variant>
        <vt:i4>1048639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_Toc454460967</vt:lpwstr>
      </vt:variant>
      <vt:variant>
        <vt:i4>1048639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_Toc454460966</vt:lpwstr>
      </vt:variant>
      <vt:variant>
        <vt:i4>1048639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_Toc454460965</vt:lpwstr>
      </vt:variant>
      <vt:variant>
        <vt:i4>1048639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_Toc454460964</vt:lpwstr>
      </vt:variant>
      <vt:variant>
        <vt:i4>1048639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_Toc454460963</vt:lpwstr>
      </vt:variant>
      <vt:variant>
        <vt:i4>1048639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_Toc454460962</vt:lpwstr>
      </vt:variant>
      <vt:variant>
        <vt:i4>1048639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_Toc454460961</vt:lpwstr>
      </vt:variant>
      <vt:variant>
        <vt:i4>1048639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_Toc454460960</vt:lpwstr>
      </vt:variant>
      <vt:variant>
        <vt:i4>1245247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_Toc454460959</vt:lpwstr>
      </vt:variant>
      <vt:variant>
        <vt:i4>1245247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_Toc454460958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 B, Section 6</dc:title>
  <dc:subject/>
  <dc:creator>BfR</dc:creator>
  <cp:keywords/>
  <dc:description/>
  <cp:lastModifiedBy>pawel.wowkonowicz</cp:lastModifiedBy>
  <cp:revision>7</cp:revision>
  <cp:lastPrinted>2023-04-24T10:16:00Z</cp:lastPrinted>
  <dcterms:created xsi:type="dcterms:W3CDTF">2024-10-29T23:50:00Z</dcterms:created>
  <dcterms:modified xsi:type="dcterms:W3CDTF">2024-11-14T13:17:00Z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7d82aa6a6956dbcd55bd5644b4cfe3f7095da9ee3fad55438eb0bccba70d156d</vt:lpwstr>
  </property>
</Properties>
</file>